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A47DF">
      <w:pPr>
        <w:spacing w:line="360" w:lineRule="auto"/>
        <w:rPr>
          <w:rFonts w:hint="default" w:ascii="宋体" w:hAnsi="宋体" w:eastAsia="宋体" w:cs="宋体"/>
          <w:b w:val="0"/>
          <w:bCs/>
          <w:color w:val="auto"/>
          <w:sz w:val="28"/>
          <w:szCs w:val="28"/>
          <w:highlight w:val="none"/>
          <w:lang w:val="en-US" w:eastAsia="zh-CN"/>
        </w:rPr>
      </w:pPr>
    </w:p>
    <w:p w14:paraId="200C9395">
      <w:pPr>
        <w:spacing w:line="360" w:lineRule="auto"/>
        <w:rPr>
          <w:rFonts w:ascii="宋体" w:hAnsi="宋体" w:cs="宋体"/>
          <w:b/>
          <w:color w:val="auto"/>
          <w:sz w:val="36"/>
          <w:szCs w:val="36"/>
          <w:highlight w:val="none"/>
        </w:rPr>
      </w:pPr>
    </w:p>
    <w:p w14:paraId="4A097FBE">
      <w:pPr>
        <w:spacing w:line="360" w:lineRule="auto"/>
        <w:jc w:val="center"/>
        <w:rPr>
          <w:rFonts w:hint="eastAsia" w:ascii="宋体" w:hAnsi="宋体" w:eastAsia="宋体" w:cs="宋体"/>
          <w:color w:val="auto"/>
          <w:sz w:val="44"/>
          <w:szCs w:val="44"/>
          <w:highlight w:val="none"/>
          <w:lang w:val="en-US"/>
        </w:rPr>
      </w:pPr>
      <w:r>
        <w:rPr>
          <w:rFonts w:hint="eastAsia" w:ascii="宋体" w:hAnsi="宋体" w:eastAsia="宋体" w:cs="宋体"/>
          <w:color w:val="auto"/>
          <w:sz w:val="40"/>
          <w:szCs w:val="40"/>
          <w:highlight w:val="none"/>
          <w:lang w:val="en-US" w:eastAsia="zh-CN"/>
        </w:rPr>
        <w:t>嘉定区真新街道JD0036C-04地块项目厨房设备</w:t>
      </w:r>
    </w:p>
    <w:p w14:paraId="3F5E7B23">
      <w:pPr>
        <w:spacing w:line="360" w:lineRule="auto"/>
        <w:rPr>
          <w:rFonts w:ascii="宋体" w:hAnsi="宋体" w:cs="宋体"/>
          <w:b/>
          <w:bCs/>
          <w:color w:val="auto"/>
          <w:sz w:val="36"/>
          <w:szCs w:val="36"/>
          <w:highlight w:val="none"/>
        </w:rPr>
      </w:pPr>
    </w:p>
    <w:p w14:paraId="6F439869">
      <w:pPr>
        <w:spacing w:line="360" w:lineRule="auto"/>
        <w:rPr>
          <w:rFonts w:ascii="宋体" w:hAnsi="宋体" w:cs="宋体"/>
          <w:b/>
          <w:bCs/>
          <w:color w:val="auto"/>
          <w:sz w:val="36"/>
          <w:szCs w:val="36"/>
          <w:highlight w:val="none"/>
        </w:rPr>
      </w:pPr>
    </w:p>
    <w:p w14:paraId="07409C1E">
      <w:pPr>
        <w:spacing w:line="360" w:lineRule="auto"/>
        <w:rPr>
          <w:rFonts w:ascii="宋体" w:hAnsi="宋体" w:cs="宋体"/>
          <w:b/>
          <w:bCs/>
          <w:color w:val="auto"/>
          <w:sz w:val="36"/>
          <w:szCs w:val="36"/>
          <w:highlight w:val="none"/>
        </w:rPr>
      </w:pPr>
    </w:p>
    <w:p w14:paraId="4D674F52">
      <w:pPr>
        <w:spacing w:line="360" w:lineRule="auto"/>
        <w:rPr>
          <w:rFonts w:ascii="宋体" w:hAnsi="宋体" w:cs="宋体"/>
          <w:b/>
          <w:bCs/>
          <w:color w:val="auto"/>
          <w:sz w:val="10"/>
          <w:szCs w:val="10"/>
          <w:highlight w:val="none"/>
        </w:rPr>
      </w:pPr>
    </w:p>
    <w:p w14:paraId="389EEF81">
      <w:pPr>
        <w:spacing w:line="360" w:lineRule="auto"/>
        <w:rPr>
          <w:rFonts w:ascii="宋体" w:hAnsi="宋体" w:cs="宋体"/>
          <w:b/>
          <w:bCs/>
          <w:color w:val="auto"/>
          <w:sz w:val="36"/>
          <w:szCs w:val="36"/>
          <w:highlight w:val="none"/>
        </w:rPr>
      </w:pPr>
    </w:p>
    <w:p w14:paraId="7DD25E9F">
      <w:pPr>
        <w:spacing w:line="360" w:lineRule="auto"/>
        <w:jc w:val="center"/>
        <w:rPr>
          <w:rFonts w:hint="eastAsia" w:ascii="宋体" w:hAnsi="宋体" w:cs="宋体"/>
          <w:b w:val="0"/>
          <w:bCs w:val="0"/>
          <w:color w:val="auto"/>
          <w:sz w:val="44"/>
          <w:szCs w:val="44"/>
          <w:highlight w:val="none"/>
        </w:rPr>
      </w:pPr>
    </w:p>
    <w:p w14:paraId="6290EE9D">
      <w:pPr>
        <w:spacing w:line="360" w:lineRule="auto"/>
        <w:jc w:val="center"/>
        <w:rPr>
          <w:rFonts w:ascii="宋体" w:hAnsi="宋体" w:cs="宋体"/>
          <w:b w:val="0"/>
          <w:bCs w:val="0"/>
          <w:color w:val="auto"/>
          <w:sz w:val="44"/>
          <w:szCs w:val="44"/>
          <w:highlight w:val="none"/>
        </w:rPr>
      </w:pPr>
      <w:r>
        <w:rPr>
          <w:rFonts w:hint="eastAsia" w:ascii="宋体" w:hAnsi="宋体" w:cs="宋体"/>
          <w:b w:val="0"/>
          <w:bCs w:val="0"/>
          <w:color w:val="auto"/>
          <w:sz w:val="44"/>
          <w:szCs w:val="44"/>
          <w:highlight w:val="none"/>
        </w:rPr>
        <w:t>招  标  文  件</w:t>
      </w:r>
    </w:p>
    <w:p w14:paraId="459DD3CD">
      <w:pPr>
        <w:spacing w:line="360" w:lineRule="auto"/>
        <w:rPr>
          <w:rFonts w:ascii="宋体" w:hAnsi="宋体" w:cs="宋体"/>
          <w:b/>
          <w:bCs/>
          <w:color w:val="auto"/>
          <w:sz w:val="36"/>
          <w:szCs w:val="36"/>
          <w:highlight w:val="none"/>
        </w:rPr>
      </w:pPr>
    </w:p>
    <w:p w14:paraId="4495F246">
      <w:pPr>
        <w:spacing w:line="360" w:lineRule="auto"/>
        <w:rPr>
          <w:rFonts w:ascii="宋体" w:hAnsi="宋体" w:cs="宋体"/>
          <w:b/>
          <w:bCs/>
          <w:color w:val="auto"/>
          <w:sz w:val="10"/>
          <w:szCs w:val="10"/>
          <w:highlight w:val="none"/>
        </w:rPr>
      </w:pPr>
    </w:p>
    <w:p w14:paraId="61D111FA">
      <w:pPr>
        <w:spacing w:line="360" w:lineRule="auto"/>
        <w:rPr>
          <w:rFonts w:ascii="宋体" w:hAnsi="宋体" w:cs="宋体"/>
          <w:b/>
          <w:bCs/>
          <w:color w:val="auto"/>
          <w:sz w:val="10"/>
          <w:szCs w:val="10"/>
          <w:highlight w:val="none"/>
        </w:rPr>
      </w:pPr>
    </w:p>
    <w:p w14:paraId="189B5668">
      <w:pPr>
        <w:spacing w:line="360" w:lineRule="auto"/>
        <w:rPr>
          <w:rFonts w:ascii="宋体" w:hAnsi="宋体" w:cs="宋体"/>
          <w:b/>
          <w:bCs/>
          <w:color w:val="auto"/>
          <w:sz w:val="36"/>
          <w:szCs w:val="36"/>
          <w:highlight w:val="none"/>
        </w:rPr>
      </w:pPr>
    </w:p>
    <w:p w14:paraId="55A9E894">
      <w:pPr>
        <w:pStyle w:val="12"/>
        <w:snapToGrid w:val="0"/>
        <w:spacing w:line="360" w:lineRule="auto"/>
        <w:rPr>
          <w:rFonts w:hint="eastAsia" w:hAnsi="宋体" w:cs="宋体"/>
          <w:b w:val="0"/>
          <w:bCs w:val="0"/>
          <w:color w:val="auto"/>
          <w:sz w:val="32"/>
          <w:szCs w:val="32"/>
          <w:highlight w:val="none"/>
        </w:rPr>
      </w:pPr>
    </w:p>
    <w:p w14:paraId="360FECE3">
      <w:pPr>
        <w:pStyle w:val="12"/>
        <w:snapToGrid w:val="0"/>
        <w:spacing w:line="360" w:lineRule="auto"/>
        <w:ind w:left="850" w:leftChars="405"/>
        <w:rPr>
          <w:rFonts w:hint="eastAsia" w:hAnsi="宋体" w:cs="宋体"/>
          <w:b w:val="0"/>
          <w:bCs w:val="0"/>
          <w:color w:val="auto"/>
          <w:sz w:val="32"/>
          <w:szCs w:val="32"/>
          <w:highlight w:val="none"/>
        </w:rPr>
      </w:pPr>
    </w:p>
    <w:p w14:paraId="0937C2F3">
      <w:pPr>
        <w:pStyle w:val="12"/>
        <w:snapToGrid w:val="0"/>
        <w:spacing w:line="360" w:lineRule="auto"/>
        <w:ind w:left="850" w:leftChars="405"/>
        <w:rPr>
          <w:rFonts w:hint="eastAsia" w:hAnsi="宋体" w:cs="宋体"/>
          <w:b w:val="0"/>
          <w:bCs w:val="0"/>
          <w:color w:val="auto"/>
          <w:sz w:val="32"/>
          <w:szCs w:val="32"/>
          <w:highlight w:val="none"/>
        </w:rPr>
      </w:pPr>
    </w:p>
    <w:p w14:paraId="563BBAEC">
      <w:pPr>
        <w:pStyle w:val="12"/>
        <w:snapToGrid w:val="0"/>
        <w:spacing w:line="360" w:lineRule="auto"/>
        <w:ind w:left="850" w:leftChars="405"/>
        <w:rPr>
          <w:rFonts w:hint="eastAsia" w:hAnsi="宋体" w:cs="宋体"/>
          <w:b w:val="0"/>
          <w:bCs w:val="0"/>
          <w:color w:val="auto"/>
          <w:sz w:val="32"/>
          <w:szCs w:val="32"/>
          <w:highlight w:val="none"/>
        </w:rPr>
      </w:pPr>
    </w:p>
    <w:p w14:paraId="77C5A5D9">
      <w:pPr>
        <w:pStyle w:val="12"/>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r>
        <w:rPr>
          <w:rFonts w:hint="eastAsia" w:ascii="宋体" w:hAnsi="宋体" w:eastAsia="宋体" w:cs="宋体"/>
          <w:color w:val="auto"/>
          <w:sz w:val="28"/>
          <w:szCs w:val="28"/>
          <w:highlight w:val="none"/>
          <w:u w:val="single"/>
          <w:lang w:eastAsia="zh-CN"/>
        </w:rPr>
        <w:t>上海</w:t>
      </w:r>
      <w:r>
        <w:rPr>
          <w:rFonts w:hint="eastAsia" w:ascii="宋体" w:hAnsi="宋体" w:eastAsia="宋体" w:cs="宋体"/>
          <w:color w:val="auto"/>
          <w:sz w:val="28"/>
          <w:szCs w:val="28"/>
          <w:highlight w:val="none"/>
          <w:u w:val="single"/>
          <w:lang w:val="en-US" w:eastAsia="zh-CN"/>
        </w:rPr>
        <w:t>真新通航科技园企业发展</w:t>
      </w:r>
      <w:r>
        <w:rPr>
          <w:rFonts w:hint="eastAsia" w:ascii="宋体" w:hAnsi="宋体" w:eastAsia="宋体" w:cs="宋体"/>
          <w:color w:val="auto"/>
          <w:sz w:val="28"/>
          <w:szCs w:val="28"/>
          <w:highlight w:val="none"/>
          <w:u w:val="single"/>
          <w:lang w:eastAsia="zh-CN"/>
        </w:rPr>
        <w:t>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单位公章）</w:t>
      </w:r>
    </w:p>
    <w:p w14:paraId="2C39AACC">
      <w:pPr>
        <w:pStyle w:val="12"/>
        <w:snapToGrid w:val="0"/>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中国五冶集团有限公司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单位公章）</w:t>
      </w:r>
    </w:p>
    <w:p w14:paraId="63AAEAC2">
      <w:pPr>
        <w:pStyle w:val="12"/>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采购代理机构：</w:t>
      </w:r>
      <w:r>
        <w:rPr>
          <w:rFonts w:hint="eastAsia" w:hAnsi="宋体" w:cs="宋体"/>
          <w:color w:val="auto"/>
          <w:sz w:val="28"/>
          <w:szCs w:val="28"/>
          <w:highlight w:val="none"/>
          <w:u w:val="single"/>
          <w:lang w:eastAsia="zh-CN"/>
        </w:rPr>
        <w:t>上海当湖工程管理有限公司</w:t>
      </w:r>
      <w:r>
        <w:rPr>
          <w:rFonts w:hint="eastAsia" w:ascii="宋体" w:hAnsi="宋体" w:eastAsia="宋体" w:cs="宋体"/>
          <w:color w:val="auto"/>
          <w:sz w:val="28"/>
          <w:szCs w:val="28"/>
          <w:highlight w:val="none"/>
        </w:rPr>
        <w:t>（单位公章）</w:t>
      </w:r>
    </w:p>
    <w:p w14:paraId="5F93DF04">
      <w:pPr>
        <w:pStyle w:val="12"/>
        <w:snapToGrid w:val="0"/>
        <w:spacing w:line="360" w:lineRule="auto"/>
        <w:rPr>
          <w:rFonts w:hint="eastAsia" w:ascii="宋体" w:hAnsi="宋体" w:eastAsia="宋体" w:cs="宋体"/>
          <w:color w:val="auto"/>
          <w:sz w:val="28"/>
          <w:szCs w:val="28"/>
          <w:highlight w:val="none"/>
        </w:rPr>
      </w:pPr>
      <w:bookmarkStart w:id="0" w:name="_Toc347819263"/>
      <w:r>
        <w:rPr>
          <w:rFonts w:hint="eastAsia" w:ascii="宋体" w:hAnsi="宋体" w:eastAsia="宋体" w:cs="宋体"/>
          <w:color w:val="auto"/>
          <w:sz w:val="28"/>
          <w:szCs w:val="28"/>
          <w:highlight w:val="none"/>
        </w:rPr>
        <w:t>项 目 负责人：</w:t>
      </w:r>
      <w:bookmarkEnd w:id="0"/>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（签名或</w:t>
      </w:r>
      <w:r>
        <w:rPr>
          <w:rFonts w:hint="eastAsia" w:ascii="宋体" w:hAnsi="宋体" w:eastAsia="宋体" w:cs="宋体"/>
          <w:color w:val="auto"/>
          <w:sz w:val="28"/>
          <w:szCs w:val="28"/>
          <w:highlight w:val="none"/>
          <w:lang w:val="en-US" w:eastAsia="zh-CN"/>
        </w:rPr>
        <w:t>盖</w:t>
      </w:r>
      <w:r>
        <w:rPr>
          <w:rFonts w:hint="eastAsia" w:ascii="宋体" w:hAnsi="宋体" w:eastAsia="宋体" w:cs="宋体"/>
          <w:color w:val="auto"/>
          <w:sz w:val="28"/>
          <w:szCs w:val="28"/>
          <w:highlight w:val="none"/>
        </w:rPr>
        <w:t>执业章）</w:t>
      </w:r>
    </w:p>
    <w:p w14:paraId="477FAE18">
      <w:pPr>
        <w:pStyle w:val="12"/>
        <w:snapToGrid w:val="0"/>
        <w:spacing w:line="360" w:lineRule="auto"/>
        <w:rPr>
          <w:rFonts w:hint="eastAsia" w:ascii="宋体" w:hAnsi="宋体" w:eastAsia="宋体" w:cs="宋体"/>
          <w:color w:val="auto"/>
          <w:sz w:val="28"/>
          <w:szCs w:val="28"/>
          <w:highlight w:val="none"/>
        </w:rPr>
      </w:pPr>
      <w:bookmarkStart w:id="1" w:name="_Toc347819265"/>
      <w:bookmarkStart w:id="2" w:name="_Toc340762769"/>
      <w:r>
        <w:rPr>
          <w:rFonts w:hint="eastAsia" w:ascii="宋体" w:hAnsi="宋体" w:eastAsia="宋体" w:cs="宋体"/>
          <w:color w:val="auto"/>
          <w:sz w:val="28"/>
          <w:szCs w:val="28"/>
          <w:highlight w:val="none"/>
        </w:rPr>
        <w:t>编  制 日 期：</w:t>
      </w:r>
      <w:bookmarkEnd w:id="1"/>
      <w:bookmarkEnd w:id="2"/>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p>
    <w:p w14:paraId="0EAE55F4">
      <w:pPr>
        <w:spacing w:line="360" w:lineRule="auto"/>
        <w:jc w:val="center"/>
        <w:rPr>
          <w:rFonts w:ascii="宋体" w:hAnsi="宋体" w:cs="宋体"/>
          <w:color w:val="auto"/>
          <w:sz w:val="28"/>
          <w:szCs w:val="28"/>
          <w:highlight w:val="none"/>
        </w:rPr>
      </w:pPr>
    </w:p>
    <w:p w14:paraId="6A179F54">
      <w:pPr>
        <w:spacing w:line="360" w:lineRule="auto"/>
        <w:jc w:val="center"/>
        <w:rPr>
          <w:rFonts w:ascii="宋体" w:hAnsi="宋体" w:cs="宋体"/>
          <w:color w:val="auto"/>
          <w:sz w:val="28"/>
          <w:szCs w:val="28"/>
          <w:highlight w:val="none"/>
        </w:rPr>
      </w:pPr>
    </w:p>
    <w:p w14:paraId="07B1A0F1">
      <w:pPr>
        <w:spacing w:line="360" w:lineRule="auto"/>
        <w:jc w:val="center"/>
        <w:rPr>
          <w:rFonts w:ascii="宋体" w:hAnsi="宋体" w:cs="宋体"/>
          <w:color w:val="auto"/>
          <w:sz w:val="28"/>
          <w:szCs w:val="28"/>
          <w:highlight w:val="none"/>
        </w:rPr>
      </w:pPr>
    </w:p>
    <w:sdt>
      <w:sdtPr>
        <w:rPr>
          <w:rFonts w:ascii="宋体" w:hAnsi="宋体" w:eastAsia="宋体" w:cs="Times New Roman"/>
          <w:color w:val="auto"/>
          <w:kern w:val="2"/>
          <w:sz w:val="30"/>
          <w:szCs w:val="30"/>
          <w:highlight w:val="none"/>
          <w:lang w:val="en-US" w:eastAsia="zh-CN" w:bidi="ar-SA"/>
        </w:rPr>
        <w:id w:val="1474671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1C297E49">
          <w:pPr>
            <w:spacing w:before="0" w:beforeLines="0" w:after="0" w:afterLines="0" w:line="360" w:lineRule="auto"/>
            <w:ind w:left="0" w:leftChars="0" w:right="0" w:rightChars="0" w:firstLine="0" w:firstLineChars="0"/>
            <w:jc w:val="center"/>
            <w:rPr>
              <w:color w:val="auto"/>
              <w:sz w:val="30"/>
              <w:szCs w:val="30"/>
              <w:highlight w:val="none"/>
            </w:rPr>
          </w:pPr>
          <w:r>
            <w:rPr>
              <w:rFonts w:ascii="宋体" w:hAnsi="宋体" w:eastAsia="宋体"/>
              <w:color w:val="auto"/>
              <w:sz w:val="30"/>
              <w:szCs w:val="30"/>
              <w:highlight w:val="none"/>
            </w:rPr>
            <w:t>目录</w:t>
          </w:r>
        </w:p>
        <w:p w14:paraId="09133951">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r>
            <w:rPr>
              <w:rFonts w:ascii="宋体" w:hAnsi="宋体" w:cs="宋体"/>
              <w:color w:val="auto"/>
              <w:szCs w:val="32"/>
              <w:highlight w:val="none"/>
            </w:rPr>
            <w:fldChar w:fldCharType="begin"/>
          </w:r>
          <w:r>
            <w:rPr>
              <w:rFonts w:ascii="宋体" w:hAnsi="宋体" w:cs="宋体"/>
              <w:szCs w:val="32"/>
              <w:highlight w:val="none"/>
            </w:rPr>
            <w:instrText xml:space="preserve"> HYPERLINK \l _Toc22487 </w:instrText>
          </w:r>
          <w:r>
            <w:rPr>
              <w:rFonts w:ascii="宋体" w:hAnsi="宋体" w:cs="宋体"/>
              <w:szCs w:val="32"/>
              <w:highlight w:val="none"/>
            </w:rPr>
            <w:fldChar w:fldCharType="separate"/>
          </w:r>
          <w:r>
            <w:rPr>
              <w:rFonts w:hint="default" w:ascii="宋体" w:hAnsi="宋体" w:cs="宋体"/>
              <w:bCs w:val="0"/>
              <w:szCs w:val="32"/>
              <w:highlight w:val="none"/>
            </w:rPr>
            <w:t xml:space="preserve">第一章 </w:t>
          </w:r>
          <w:r>
            <w:rPr>
              <w:rFonts w:hint="eastAsia" w:ascii="宋体" w:hAnsi="宋体" w:cs="宋体"/>
              <w:szCs w:val="32"/>
              <w:highlight w:val="none"/>
            </w:rPr>
            <w:t>招标公告</w:t>
          </w:r>
          <w:r>
            <w:rPr>
              <w:highlight w:val="none"/>
            </w:rPr>
            <w:tab/>
          </w:r>
          <w:r>
            <w:rPr>
              <w:highlight w:val="none"/>
            </w:rPr>
            <w:fldChar w:fldCharType="begin"/>
          </w:r>
          <w:r>
            <w:rPr>
              <w:highlight w:val="none"/>
            </w:rPr>
            <w:instrText xml:space="preserve"> PAGEREF _Toc22487 \h </w:instrText>
          </w:r>
          <w:r>
            <w:rPr>
              <w:highlight w:val="none"/>
            </w:rPr>
            <w:fldChar w:fldCharType="separate"/>
          </w:r>
          <w:r>
            <w:rPr>
              <w:highlight w:val="none"/>
            </w:rPr>
            <w:t>1</w:t>
          </w:r>
          <w:r>
            <w:rPr>
              <w:highlight w:val="none"/>
            </w:rPr>
            <w:fldChar w:fldCharType="end"/>
          </w:r>
          <w:r>
            <w:rPr>
              <w:rFonts w:ascii="宋体" w:hAnsi="宋体" w:cs="宋体"/>
              <w:color w:val="auto"/>
              <w:szCs w:val="32"/>
              <w:highlight w:val="none"/>
            </w:rPr>
            <w:fldChar w:fldCharType="end"/>
          </w:r>
        </w:p>
        <w:p w14:paraId="3A9332F8">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_Toc10831 </w:instrText>
          </w:r>
          <w:r>
            <w:rPr>
              <w:rFonts w:ascii="宋体" w:hAnsi="宋体" w:cs="宋体"/>
              <w:szCs w:val="32"/>
              <w:highlight w:val="none"/>
            </w:rPr>
            <w:fldChar w:fldCharType="separate"/>
          </w:r>
          <w:r>
            <w:rPr>
              <w:rFonts w:hint="default" w:ascii="宋体" w:hAnsi="宋体" w:cs="宋体"/>
              <w:szCs w:val="32"/>
              <w:highlight w:val="none"/>
            </w:rPr>
            <w:t xml:space="preserve">第二章 </w:t>
          </w:r>
          <w:r>
            <w:rPr>
              <w:rFonts w:hint="eastAsia" w:ascii="宋体" w:hAnsi="宋体" w:cs="宋体"/>
              <w:szCs w:val="32"/>
              <w:highlight w:val="none"/>
            </w:rPr>
            <w:t>供应商须知</w:t>
          </w:r>
          <w:r>
            <w:rPr>
              <w:highlight w:val="none"/>
            </w:rPr>
            <w:tab/>
          </w:r>
          <w:r>
            <w:rPr>
              <w:highlight w:val="none"/>
            </w:rPr>
            <w:fldChar w:fldCharType="begin"/>
          </w:r>
          <w:r>
            <w:rPr>
              <w:highlight w:val="none"/>
            </w:rPr>
            <w:instrText xml:space="preserve"> PAGEREF _Toc10831 \h </w:instrText>
          </w:r>
          <w:r>
            <w:rPr>
              <w:highlight w:val="none"/>
            </w:rPr>
            <w:fldChar w:fldCharType="separate"/>
          </w:r>
          <w:r>
            <w:rPr>
              <w:highlight w:val="none"/>
            </w:rPr>
            <w:t>5</w:t>
          </w:r>
          <w:r>
            <w:rPr>
              <w:highlight w:val="none"/>
            </w:rPr>
            <w:fldChar w:fldCharType="end"/>
          </w:r>
          <w:r>
            <w:rPr>
              <w:rFonts w:ascii="宋体" w:hAnsi="宋体" w:cs="宋体"/>
              <w:color w:val="auto"/>
              <w:szCs w:val="32"/>
              <w:highlight w:val="none"/>
            </w:rPr>
            <w:fldChar w:fldCharType="end"/>
          </w:r>
        </w:p>
        <w:p w14:paraId="28757AB7">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_Toc9068 </w:instrText>
          </w:r>
          <w:r>
            <w:rPr>
              <w:rFonts w:ascii="宋体" w:hAnsi="宋体" w:cs="宋体"/>
              <w:szCs w:val="32"/>
              <w:highlight w:val="none"/>
            </w:rPr>
            <w:fldChar w:fldCharType="separate"/>
          </w:r>
          <w:r>
            <w:rPr>
              <w:rFonts w:hint="default" w:ascii="宋体" w:hAnsi="宋体" w:cs="宋体"/>
              <w:szCs w:val="32"/>
              <w:highlight w:val="none"/>
            </w:rPr>
            <w:t xml:space="preserve">第三章 </w:t>
          </w:r>
          <w:r>
            <w:rPr>
              <w:rFonts w:hint="eastAsia" w:ascii="宋体" w:hAnsi="宋体" w:cs="宋体"/>
              <w:szCs w:val="32"/>
              <w:highlight w:val="none"/>
            </w:rPr>
            <w:t>评标办法</w:t>
          </w:r>
          <w:r>
            <w:rPr>
              <w:highlight w:val="none"/>
            </w:rPr>
            <w:tab/>
          </w:r>
          <w:r>
            <w:rPr>
              <w:highlight w:val="none"/>
            </w:rPr>
            <w:fldChar w:fldCharType="begin"/>
          </w:r>
          <w:r>
            <w:rPr>
              <w:highlight w:val="none"/>
            </w:rPr>
            <w:instrText xml:space="preserve"> PAGEREF _Toc9068 \h </w:instrText>
          </w:r>
          <w:r>
            <w:rPr>
              <w:highlight w:val="none"/>
            </w:rPr>
            <w:fldChar w:fldCharType="separate"/>
          </w:r>
          <w:r>
            <w:rPr>
              <w:highlight w:val="none"/>
            </w:rPr>
            <w:t>18</w:t>
          </w:r>
          <w:r>
            <w:rPr>
              <w:highlight w:val="none"/>
            </w:rPr>
            <w:fldChar w:fldCharType="end"/>
          </w:r>
          <w:r>
            <w:rPr>
              <w:rFonts w:ascii="宋体" w:hAnsi="宋体" w:cs="宋体"/>
              <w:color w:val="auto"/>
              <w:szCs w:val="32"/>
              <w:highlight w:val="none"/>
            </w:rPr>
            <w:fldChar w:fldCharType="end"/>
          </w:r>
        </w:p>
        <w:p w14:paraId="32A6662C">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_Toc11638 </w:instrText>
          </w:r>
          <w:r>
            <w:rPr>
              <w:rFonts w:ascii="宋体" w:hAnsi="宋体" w:cs="宋体"/>
              <w:szCs w:val="32"/>
              <w:highlight w:val="none"/>
            </w:rPr>
            <w:fldChar w:fldCharType="separate"/>
          </w:r>
          <w:r>
            <w:rPr>
              <w:rFonts w:hint="default" w:ascii="宋体" w:hAnsi="宋体" w:cs="宋体"/>
              <w:szCs w:val="32"/>
              <w:highlight w:val="none"/>
            </w:rPr>
            <w:t xml:space="preserve">第四章 </w:t>
          </w:r>
          <w:r>
            <w:rPr>
              <w:rFonts w:hint="eastAsia" w:ascii="宋体" w:hAnsi="宋体" w:cs="宋体"/>
              <w:szCs w:val="32"/>
              <w:highlight w:val="none"/>
            </w:rPr>
            <w:t>项目需求</w:t>
          </w:r>
          <w:r>
            <w:rPr>
              <w:highlight w:val="none"/>
            </w:rPr>
            <w:tab/>
          </w:r>
          <w:r>
            <w:rPr>
              <w:highlight w:val="none"/>
            </w:rPr>
            <w:fldChar w:fldCharType="begin"/>
          </w:r>
          <w:r>
            <w:rPr>
              <w:highlight w:val="none"/>
            </w:rPr>
            <w:instrText xml:space="preserve"> PAGEREF _Toc11638 \h </w:instrText>
          </w:r>
          <w:r>
            <w:rPr>
              <w:highlight w:val="none"/>
            </w:rPr>
            <w:fldChar w:fldCharType="separate"/>
          </w:r>
          <w:r>
            <w:rPr>
              <w:highlight w:val="none"/>
            </w:rPr>
            <w:t>22</w:t>
          </w:r>
          <w:r>
            <w:rPr>
              <w:highlight w:val="none"/>
            </w:rPr>
            <w:fldChar w:fldCharType="end"/>
          </w:r>
          <w:r>
            <w:rPr>
              <w:rFonts w:ascii="宋体" w:hAnsi="宋体" w:cs="宋体"/>
              <w:color w:val="auto"/>
              <w:szCs w:val="32"/>
              <w:highlight w:val="none"/>
            </w:rPr>
            <w:fldChar w:fldCharType="end"/>
          </w:r>
        </w:p>
        <w:p w14:paraId="142D52F3">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_Toc6756 </w:instrText>
          </w:r>
          <w:r>
            <w:rPr>
              <w:rFonts w:ascii="宋体" w:hAnsi="宋体" w:cs="宋体"/>
              <w:szCs w:val="32"/>
              <w:highlight w:val="none"/>
            </w:rPr>
            <w:fldChar w:fldCharType="separate"/>
          </w:r>
          <w:r>
            <w:rPr>
              <w:rFonts w:hint="default" w:ascii="宋体" w:hAnsi="宋体" w:cs="宋体"/>
              <w:szCs w:val="32"/>
              <w:highlight w:val="none"/>
            </w:rPr>
            <w:t xml:space="preserve">第五章 </w:t>
          </w:r>
          <w:r>
            <w:rPr>
              <w:rFonts w:hint="eastAsia" w:ascii="宋体" w:hAnsi="宋体" w:cs="宋体"/>
              <w:szCs w:val="32"/>
              <w:highlight w:val="none"/>
            </w:rPr>
            <w:t>附件格式</w:t>
          </w:r>
          <w:r>
            <w:rPr>
              <w:highlight w:val="none"/>
            </w:rPr>
            <w:tab/>
          </w:r>
          <w:r>
            <w:rPr>
              <w:highlight w:val="none"/>
            </w:rPr>
            <w:fldChar w:fldCharType="begin"/>
          </w:r>
          <w:r>
            <w:rPr>
              <w:highlight w:val="none"/>
            </w:rPr>
            <w:instrText xml:space="preserve"> PAGEREF _Toc6756 \h </w:instrText>
          </w:r>
          <w:r>
            <w:rPr>
              <w:highlight w:val="none"/>
            </w:rPr>
            <w:fldChar w:fldCharType="separate"/>
          </w:r>
          <w:r>
            <w:rPr>
              <w:highlight w:val="none"/>
            </w:rPr>
            <w:t>23</w:t>
          </w:r>
          <w:r>
            <w:rPr>
              <w:highlight w:val="none"/>
            </w:rPr>
            <w:fldChar w:fldCharType="end"/>
          </w:r>
          <w:r>
            <w:rPr>
              <w:rFonts w:ascii="宋体" w:hAnsi="宋体" w:cs="宋体"/>
              <w:color w:val="auto"/>
              <w:szCs w:val="32"/>
              <w:highlight w:val="none"/>
            </w:rPr>
            <w:fldChar w:fldCharType="end"/>
          </w:r>
        </w:p>
        <w:p w14:paraId="1E3316EB">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_Toc12516 </w:instrText>
          </w:r>
          <w:r>
            <w:rPr>
              <w:rFonts w:ascii="宋体" w:hAnsi="宋体" w:cs="宋体"/>
              <w:szCs w:val="32"/>
              <w:highlight w:val="none"/>
            </w:rPr>
            <w:fldChar w:fldCharType="separate"/>
          </w:r>
          <w:r>
            <w:rPr>
              <w:rFonts w:hint="default" w:ascii="宋体" w:hAnsi="宋体" w:cs="宋体"/>
              <w:szCs w:val="28"/>
              <w:highlight w:val="none"/>
            </w:rPr>
            <w:t xml:space="preserve">第六章 </w:t>
          </w:r>
          <w:r>
            <w:rPr>
              <w:rFonts w:hint="eastAsia" w:ascii="宋体" w:hAnsi="宋体" w:cs="宋体"/>
              <w:szCs w:val="32"/>
              <w:highlight w:val="none"/>
            </w:rPr>
            <w:t>合 同</w:t>
          </w:r>
          <w:r>
            <w:rPr>
              <w:highlight w:val="none"/>
            </w:rPr>
            <w:tab/>
          </w:r>
          <w:r>
            <w:rPr>
              <w:highlight w:val="none"/>
            </w:rPr>
            <w:fldChar w:fldCharType="begin"/>
          </w:r>
          <w:r>
            <w:rPr>
              <w:highlight w:val="none"/>
            </w:rPr>
            <w:instrText xml:space="preserve"> PAGEREF _Toc12516 \h </w:instrText>
          </w:r>
          <w:r>
            <w:rPr>
              <w:highlight w:val="none"/>
            </w:rPr>
            <w:fldChar w:fldCharType="separate"/>
          </w:r>
          <w:r>
            <w:rPr>
              <w:highlight w:val="none"/>
            </w:rPr>
            <w:t>37</w:t>
          </w:r>
          <w:r>
            <w:rPr>
              <w:highlight w:val="none"/>
            </w:rPr>
            <w:fldChar w:fldCharType="end"/>
          </w:r>
          <w:r>
            <w:rPr>
              <w:rFonts w:ascii="宋体" w:hAnsi="宋体" w:cs="宋体"/>
              <w:color w:val="auto"/>
              <w:szCs w:val="32"/>
              <w:highlight w:val="none"/>
            </w:rPr>
            <w:fldChar w:fldCharType="end"/>
          </w:r>
        </w:p>
        <w:p w14:paraId="2AE71E65">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_Toc6714 </w:instrText>
          </w:r>
          <w:r>
            <w:rPr>
              <w:rFonts w:ascii="宋体" w:hAnsi="宋体" w:cs="宋体"/>
              <w:szCs w:val="32"/>
              <w:highlight w:val="none"/>
            </w:rPr>
            <w:fldChar w:fldCharType="separate"/>
          </w:r>
          <w:r>
            <w:rPr>
              <w:rFonts w:hint="default" w:ascii="宋体" w:hAnsi="宋体" w:cs="宋体"/>
              <w:szCs w:val="28"/>
              <w:highlight w:val="none"/>
            </w:rPr>
            <w:t xml:space="preserve">第七章 </w:t>
          </w:r>
          <w:r>
            <w:rPr>
              <w:rFonts w:hint="eastAsia" w:ascii="宋体" w:hAnsi="宋体" w:cs="宋体"/>
              <w:szCs w:val="32"/>
              <w:highlight w:val="none"/>
            </w:rPr>
            <w:t>质疑受理要求及附件</w:t>
          </w:r>
          <w:r>
            <w:rPr>
              <w:highlight w:val="none"/>
            </w:rPr>
            <w:tab/>
          </w:r>
          <w:r>
            <w:rPr>
              <w:highlight w:val="none"/>
            </w:rPr>
            <w:fldChar w:fldCharType="begin"/>
          </w:r>
          <w:r>
            <w:rPr>
              <w:highlight w:val="none"/>
            </w:rPr>
            <w:instrText xml:space="preserve"> PAGEREF _Toc6714 \h </w:instrText>
          </w:r>
          <w:r>
            <w:rPr>
              <w:highlight w:val="none"/>
            </w:rPr>
            <w:fldChar w:fldCharType="separate"/>
          </w:r>
          <w:r>
            <w:rPr>
              <w:highlight w:val="none"/>
            </w:rPr>
            <w:t>49</w:t>
          </w:r>
          <w:r>
            <w:rPr>
              <w:highlight w:val="none"/>
            </w:rPr>
            <w:fldChar w:fldCharType="end"/>
          </w:r>
          <w:r>
            <w:rPr>
              <w:rFonts w:ascii="宋体" w:hAnsi="宋体" w:cs="宋体"/>
              <w:color w:val="auto"/>
              <w:szCs w:val="32"/>
              <w:highlight w:val="none"/>
            </w:rPr>
            <w:fldChar w:fldCharType="end"/>
          </w:r>
        </w:p>
        <w:p w14:paraId="29E5A138">
          <w:pPr>
            <w:pStyle w:val="2"/>
            <w:keepNext w:val="0"/>
            <w:keepLines w:val="0"/>
            <w:pageBreakBefore w:val="0"/>
            <w:widowControl w:val="0"/>
            <w:tabs>
              <w:tab w:val="right" w:leader="dot" w:pos="8306"/>
              <w:tab w:val="clear" w:pos="1050"/>
              <w:tab w:val="clear" w:pos="8625"/>
            </w:tabs>
            <w:kinsoku/>
            <w:wordWrap/>
            <w:overflowPunct/>
            <w:topLinePunct w:val="0"/>
            <w:autoSpaceDE/>
            <w:autoSpaceDN/>
            <w:bidi w:val="0"/>
            <w:adjustRightInd/>
            <w:snapToGrid/>
            <w:spacing w:before="157" w:beforeLines="50" w:after="157" w:afterLines="50"/>
            <w:textAlignment w:val="auto"/>
            <w:rPr>
              <w:highlight w:val="none"/>
            </w:rPr>
          </w:pPr>
          <w:r>
            <w:rPr>
              <w:rFonts w:ascii="宋体" w:hAnsi="宋体" w:cs="宋体"/>
              <w:color w:val="auto"/>
              <w:szCs w:val="32"/>
              <w:highlight w:val="none"/>
            </w:rPr>
            <w:fldChar w:fldCharType="begin"/>
          </w:r>
          <w:r>
            <w:rPr>
              <w:rFonts w:ascii="宋体" w:hAnsi="宋体" w:cs="宋体"/>
              <w:szCs w:val="32"/>
              <w:highlight w:val="none"/>
            </w:rPr>
            <w:instrText xml:space="preserve"> HYPERLINK \l _Toc18861 </w:instrText>
          </w:r>
          <w:r>
            <w:rPr>
              <w:rFonts w:ascii="宋体" w:hAnsi="宋体" w:cs="宋体"/>
              <w:szCs w:val="32"/>
              <w:highlight w:val="none"/>
            </w:rPr>
            <w:fldChar w:fldCharType="separate"/>
          </w:r>
          <w:r>
            <w:rPr>
              <w:rFonts w:hint="default" w:ascii="宋体" w:hAnsi="宋体" w:cs="宋体"/>
              <w:szCs w:val="32"/>
              <w:highlight w:val="none"/>
            </w:rPr>
            <w:t xml:space="preserve">第八章 </w:t>
          </w:r>
          <w:r>
            <w:rPr>
              <w:rFonts w:hint="eastAsia" w:ascii="宋体" w:hAnsi="宋体" w:cs="宋体"/>
              <w:szCs w:val="32"/>
              <w:highlight w:val="none"/>
            </w:rPr>
            <w:t>真新园区厨房设备清单</w:t>
          </w:r>
          <w:r>
            <w:rPr>
              <w:highlight w:val="none"/>
            </w:rPr>
            <w:tab/>
          </w:r>
          <w:r>
            <w:rPr>
              <w:highlight w:val="none"/>
            </w:rPr>
            <w:fldChar w:fldCharType="begin"/>
          </w:r>
          <w:r>
            <w:rPr>
              <w:highlight w:val="none"/>
            </w:rPr>
            <w:instrText xml:space="preserve"> PAGEREF _Toc18861 \h </w:instrText>
          </w:r>
          <w:r>
            <w:rPr>
              <w:highlight w:val="none"/>
            </w:rPr>
            <w:fldChar w:fldCharType="separate"/>
          </w:r>
          <w:r>
            <w:rPr>
              <w:highlight w:val="none"/>
            </w:rPr>
            <w:t>52</w:t>
          </w:r>
          <w:r>
            <w:rPr>
              <w:highlight w:val="none"/>
            </w:rPr>
            <w:fldChar w:fldCharType="end"/>
          </w:r>
          <w:r>
            <w:rPr>
              <w:rFonts w:ascii="宋体" w:hAnsi="宋体" w:cs="宋体"/>
              <w:color w:val="auto"/>
              <w:szCs w:val="32"/>
              <w:highlight w:val="none"/>
            </w:rPr>
            <w:fldChar w:fldCharType="end"/>
          </w:r>
        </w:p>
        <w:p w14:paraId="7F230C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cs="宋体"/>
              <w:color w:val="auto"/>
              <w:sz w:val="32"/>
              <w:szCs w:val="32"/>
              <w:highlight w:val="none"/>
            </w:rPr>
          </w:pPr>
          <w:r>
            <w:rPr>
              <w:rFonts w:ascii="宋体" w:hAnsi="宋体" w:cs="宋体"/>
              <w:color w:val="auto"/>
              <w:szCs w:val="32"/>
              <w:highlight w:val="none"/>
            </w:rPr>
            <w:fldChar w:fldCharType="end"/>
          </w:r>
        </w:p>
      </w:sdtContent>
    </w:sdt>
    <w:p w14:paraId="2E2CF774">
      <w:pPr>
        <w:spacing w:line="360" w:lineRule="auto"/>
        <w:rPr>
          <w:rFonts w:ascii="宋体" w:hAnsi="宋体" w:cs="宋体"/>
          <w:color w:val="auto"/>
          <w:sz w:val="32"/>
          <w:szCs w:val="32"/>
          <w:highlight w:val="none"/>
        </w:rPr>
      </w:pPr>
    </w:p>
    <w:p w14:paraId="285AD8BC">
      <w:pPr>
        <w:spacing w:line="360" w:lineRule="auto"/>
        <w:rPr>
          <w:rFonts w:ascii="宋体" w:hAnsi="宋体" w:cs="宋体"/>
          <w:color w:val="auto"/>
          <w:sz w:val="32"/>
          <w:szCs w:val="32"/>
          <w:highlight w:val="none"/>
        </w:rPr>
      </w:pPr>
    </w:p>
    <w:p w14:paraId="4A1AA1CB">
      <w:pPr>
        <w:spacing w:line="360" w:lineRule="auto"/>
        <w:rPr>
          <w:rFonts w:ascii="宋体" w:hAnsi="宋体" w:cs="宋体"/>
          <w:color w:val="auto"/>
          <w:sz w:val="32"/>
          <w:szCs w:val="32"/>
          <w:highlight w:val="none"/>
        </w:rPr>
      </w:pPr>
    </w:p>
    <w:p w14:paraId="2147BDEE">
      <w:pPr>
        <w:spacing w:line="360" w:lineRule="auto"/>
        <w:rPr>
          <w:rFonts w:ascii="宋体" w:hAnsi="宋体" w:cs="宋体"/>
          <w:color w:val="auto"/>
          <w:sz w:val="32"/>
          <w:szCs w:val="32"/>
          <w:highlight w:val="none"/>
        </w:rPr>
      </w:pPr>
    </w:p>
    <w:p w14:paraId="2A4D1580">
      <w:pPr>
        <w:spacing w:line="360" w:lineRule="auto"/>
        <w:rPr>
          <w:rFonts w:ascii="宋体" w:hAnsi="宋体" w:cs="宋体"/>
          <w:color w:val="auto"/>
          <w:sz w:val="32"/>
          <w:szCs w:val="32"/>
          <w:highlight w:val="none"/>
        </w:rPr>
      </w:pPr>
    </w:p>
    <w:p w14:paraId="105268EF">
      <w:pPr>
        <w:spacing w:line="360" w:lineRule="auto"/>
        <w:rPr>
          <w:rFonts w:ascii="宋体" w:hAnsi="宋体" w:cs="宋体"/>
          <w:color w:val="auto"/>
          <w:sz w:val="32"/>
          <w:szCs w:val="32"/>
          <w:highlight w:val="none"/>
        </w:rPr>
      </w:pPr>
    </w:p>
    <w:p w14:paraId="559CB7B6">
      <w:pPr>
        <w:spacing w:line="360" w:lineRule="auto"/>
        <w:rPr>
          <w:rFonts w:ascii="宋体" w:hAnsi="宋体" w:cs="宋体"/>
          <w:color w:val="auto"/>
          <w:sz w:val="32"/>
          <w:szCs w:val="32"/>
          <w:highlight w:val="none"/>
        </w:rPr>
      </w:pPr>
    </w:p>
    <w:p w14:paraId="18BBF59E">
      <w:pPr>
        <w:pStyle w:val="3"/>
        <w:numPr>
          <w:ilvl w:val="0"/>
          <w:numId w:val="2"/>
        </w:numPr>
        <w:spacing w:before="0" w:after="0" w:line="360" w:lineRule="auto"/>
        <w:jc w:val="center"/>
        <w:rPr>
          <w:rFonts w:ascii="宋体" w:hAnsi="宋体" w:cs="宋体"/>
          <w:bCs w:val="0"/>
          <w:color w:val="auto"/>
          <w:sz w:val="32"/>
          <w:szCs w:val="32"/>
          <w:highlight w:val="none"/>
        </w:rPr>
        <w:sectPr>
          <w:headerReference r:id="rId3" w:type="default"/>
          <w:footerReference r:id="rId4" w:type="default"/>
          <w:footnotePr>
            <w:pos w:val="beneathText"/>
          </w:footnotePr>
          <w:pgSz w:w="11906" w:h="16838"/>
          <w:pgMar w:top="1440" w:right="1800" w:bottom="1440" w:left="1800" w:header="851" w:footer="992" w:gutter="0"/>
          <w:pgNumType w:fmt="numberInDash" w:start="1"/>
          <w:cols w:space="720" w:num="1"/>
          <w:titlePg/>
          <w:docGrid w:type="lines" w:linePitch="312" w:charSpace="0"/>
        </w:sectPr>
      </w:pPr>
    </w:p>
    <w:p w14:paraId="1C474153">
      <w:pPr>
        <w:pStyle w:val="3"/>
        <w:numPr>
          <w:ilvl w:val="0"/>
          <w:numId w:val="2"/>
        </w:numPr>
        <w:spacing w:before="0" w:after="0" w:line="360" w:lineRule="auto"/>
        <w:jc w:val="center"/>
        <w:rPr>
          <w:rFonts w:ascii="宋体" w:hAnsi="宋体" w:cs="宋体"/>
          <w:bCs w:val="0"/>
          <w:color w:val="auto"/>
          <w:sz w:val="32"/>
          <w:szCs w:val="32"/>
          <w:highlight w:val="none"/>
        </w:rPr>
      </w:pPr>
      <w:bookmarkStart w:id="3" w:name="_Toc22487"/>
      <w:bookmarkStart w:id="4" w:name="_Toc24967_WPSOffice_Level1"/>
      <w:r>
        <w:rPr>
          <w:rFonts w:hint="eastAsia" w:ascii="宋体" w:hAnsi="宋体" w:cs="宋体"/>
          <w:color w:val="auto"/>
          <w:sz w:val="32"/>
          <w:szCs w:val="32"/>
          <w:highlight w:val="none"/>
        </w:rPr>
        <w:t>招标公告</w:t>
      </w:r>
      <w:bookmarkEnd w:id="3"/>
      <w:bookmarkEnd w:id="4"/>
    </w:p>
    <w:p w14:paraId="140CC2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br w:type="page"/>
      </w:r>
    </w:p>
    <w:p w14:paraId="73BB38E6">
      <w:pPr>
        <w:keepNext w:val="0"/>
        <w:keepLines w:val="0"/>
        <w:pageBreakBefore w:val="0"/>
        <w:widowControl w:val="0"/>
        <w:kinsoku/>
        <w:wordWrap/>
        <w:overflowPunct/>
        <w:topLinePunct w:val="0"/>
        <w:autoSpaceDE/>
        <w:autoSpaceDN/>
        <w:bidi w:val="0"/>
        <w:adjustRightInd/>
        <w:snapToGrid/>
        <w:spacing w:before="0" w:after="0" w:afterLines="50" w:line="240" w:lineRule="auto"/>
        <w:ind w:left="96"/>
        <w:jc w:val="center"/>
        <w:textAlignment w:val="auto"/>
        <w:rPr>
          <w:rFonts w:hint="eastAsia" w:ascii="宋体" w:hAnsi="宋体" w:eastAsia="宋体" w:cs="宋体"/>
          <w:b/>
          <w:bCs/>
          <w:color w:val="auto"/>
          <w:spacing w:val="-3"/>
          <w:sz w:val="36"/>
          <w:szCs w:val="36"/>
          <w:highlight w:val="none"/>
          <w:lang w:val="en-US" w:eastAsia="zh-CN"/>
        </w:rPr>
      </w:pPr>
      <w:r>
        <w:rPr>
          <w:rFonts w:hint="eastAsia" w:ascii="宋体" w:hAnsi="宋体" w:eastAsia="宋体" w:cs="宋体"/>
          <w:b/>
          <w:bCs/>
          <w:color w:val="auto"/>
          <w:spacing w:val="-3"/>
          <w:sz w:val="36"/>
          <w:szCs w:val="36"/>
          <w:highlight w:val="none"/>
          <w:lang w:val="en-US" w:eastAsia="zh-CN"/>
        </w:rPr>
        <w:t>嘉定区真新街道JD0036C-04地块项目厨房设备</w:t>
      </w:r>
    </w:p>
    <w:p w14:paraId="4A4397FA">
      <w:pPr>
        <w:keepNext w:val="0"/>
        <w:keepLines w:val="0"/>
        <w:pageBreakBefore w:val="0"/>
        <w:widowControl w:val="0"/>
        <w:kinsoku/>
        <w:wordWrap/>
        <w:overflowPunct/>
        <w:topLinePunct w:val="0"/>
        <w:autoSpaceDE/>
        <w:autoSpaceDN/>
        <w:bidi w:val="0"/>
        <w:adjustRightInd/>
        <w:snapToGrid/>
        <w:spacing w:after="0" w:afterLines="50" w:line="240" w:lineRule="auto"/>
        <w:ind w:left="96"/>
        <w:jc w:val="center"/>
        <w:textAlignment w:val="auto"/>
        <w:rPr>
          <w:rFonts w:ascii="宋体" w:hAnsi="宋体" w:eastAsia="宋体" w:cs="宋体"/>
          <w:b/>
          <w:bCs/>
          <w:color w:val="auto"/>
          <w:sz w:val="36"/>
          <w:szCs w:val="36"/>
          <w:highlight w:val="none"/>
        </w:rPr>
      </w:pPr>
      <w:r>
        <w:rPr>
          <w:rFonts w:hint="eastAsia" w:ascii="宋体" w:hAnsi="宋体" w:eastAsia="宋体" w:cs="宋体"/>
          <w:b/>
          <w:bCs/>
          <w:color w:val="auto"/>
          <w:spacing w:val="-3"/>
          <w:sz w:val="36"/>
          <w:szCs w:val="36"/>
          <w:highlight w:val="none"/>
        </w:rPr>
        <w:t>招标公</w:t>
      </w:r>
      <w:r>
        <w:rPr>
          <w:rFonts w:hint="eastAsia" w:ascii="宋体" w:hAnsi="宋体" w:eastAsia="宋体" w:cs="宋体"/>
          <w:b/>
          <w:bCs/>
          <w:color w:val="auto"/>
          <w:sz w:val="36"/>
          <w:szCs w:val="36"/>
          <w:highlight w:val="none"/>
        </w:rPr>
        <w:t>告</w:t>
      </w:r>
    </w:p>
    <w:p w14:paraId="0DB63D84">
      <w:pPr>
        <w:spacing w:before="183" w:line="360" w:lineRule="auto"/>
        <w:ind w:left="2982"/>
        <w:rPr>
          <w:rFonts w:ascii="Arial"/>
          <w:color w:val="auto"/>
          <w:sz w:val="21"/>
          <w:highlight w:val="none"/>
        </w:rPr>
      </w:pPr>
      <w:r>
        <w:rPr>
          <w:rFonts w:ascii="宋体" w:hAnsi="宋体" w:eastAsia="宋体" w:cs="宋体"/>
          <w:color w:val="auto"/>
          <w:spacing w:val="-2"/>
          <w:sz w:val="24"/>
          <w:szCs w:val="24"/>
          <w:highlight w:val="none"/>
        </w:rPr>
        <w:t>(招</w:t>
      </w:r>
      <w:r>
        <w:rPr>
          <w:rFonts w:ascii="宋体" w:hAnsi="宋体" w:eastAsia="宋体" w:cs="宋体"/>
          <w:color w:val="auto"/>
          <w:spacing w:val="-1"/>
          <w:sz w:val="24"/>
          <w:szCs w:val="24"/>
          <w:highlight w:val="none"/>
        </w:rPr>
        <w:t>标编号：</w:t>
      </w:r>
      <w:r>
        <w:rPr>
          <w:rFonts w:hint="eastAsia" w:ascii="宋体" w:hAnsi="宋体" w:cs="宋体"/>
          <w:color w:val="auto"/>
          <w:spacing w:val="-1"/>
          <w:sz w:val="24"/>
          <w:szCs w:val="24"/>
          <w:highlight w:val="none"/>
          <w:lang w:val="en-US" w:eastAsia="zh-CN"/>
        </w:rPr>
        <w:t>24-144</w:t>
      </w:r>
      <w:r>
        <w:rPr>
          <w:rFonts w:ascii="宋体" w:hAnsi="宋体" w:eastAsia="宋体" w:cs="宋体"/>
          <w:color w:val="auto"/>
          <w:spacing w:val="-1"/>
          <w:sz w:val="24"/>
          <w:szCs w:val="24"/>
          <w:highlight w:val="none"/>
        </w:rPr>
        <w:t>)</w:t>
      </w:r>
    </w:p>
    <w:p w14:paraId="04C358B0">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项目所在地区： 上海市,市辖区,嘉定</w:t>
      </w:r>
      <w:r>
        <w:rPr>
          <w:rFonts w:hint="eastAsia" w:ascii="宋体" w:hAnsi="宋体" w:eastAsia="宋体" w:cs="宋体"/>
          <w:color w:val="auto"/>
          <w:spacing w:val="-5"/>
          <w:sz w:val="21"/>
          <w:szCs w:val="21"/>
          <w:highlight w:val="none"/>
        </w:rPr>
        <w:t>区</w:t>
      </w:r>
    </w:p>
    <w:p w14:paraId="6A90DB4D">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一、招标条件</w:t>
      </w:r>
    </w:p>
    <w:p w14:paraId="2862781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本嘉定区真新街道JD0036C-04地块项目厨房设备已由项目审批/核准/备案机关批准， 项目资金来源为其他资金290万元， 招标人为上海真新通航科技园企业发展有限公司、中国五冶集团有限公司。本项目已具备招标条件，现招标方式为公开招标。</w:t>
      </w:r>
    </w:p>
    <w:p w14:paraId="071039B3">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二、项目概况和招标范围</w:t>
      </w:r>
    </w:p>
    <w:p w14:paraId="1740598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规模：嘉定区真新街道JD0036C-04地块项目厨房设备（具体内容详见项目需求）</w:t>
      </w:r>
    </w:p>
    <w:p w14:paraId="461BE0E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范围：本招标项目划分为 1 个标段，本次招标为其中的：(001)嘉定区真新街道JD0036C-04地块项目厨房设备；</w:t>
      </w:r>
    </w:p>
    <w:p w14:paraId="027888E3">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三、投标人资格要求</w:t>
      </w:r>
    </w:p>
    <w:p w14:paraId="430F60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(001 嘉定区真新街道JD0036C-04地块项目厨房设备)的投标人资格能力要求</w:t>
      </w:r>
      <w:r>
        <w:rPr>
          <w:rFonts w:hint="eastAsia" w:ascii="宋体" w:hAnsi="宋体" w:cs="宋体"/>
          <w:color w:val="auto"/>
          <w:spacing w:val="0"/>
          <w:sz w:val="21"/>
          <w:szCs w:val="21"/>
          <w:highlight w:val="none"/>
        </w:rPr>
        <w:t>：</w:t>
      </w:r>
    </w:p>
    <w:p w14:paraId="180C40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(1)具有独立承担民事责任的能力，需提供有效的营业执照和组织机构代码证（三证合一单位只需提供营业执照）；</w:t>
      </w:r>
    </w:p>
    <w:p w14:paraId="3747A6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(2)具有良好的商业信誉和健全的财务会计制度，在法律和财务上独立，根据商业法规合法运作；</w:t>
      </w:r>
    </w:p>
    <w:p w14:paraId="369D0B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(3)具有履行合同所必须的设备、专业技术、售后保障等能力；</w:t>
      </w:r>
    </w:p>
    <w:p w14:paraId="038507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(4)有依法纳税和依法缴纳社保的良好记录；</w:t>
      </w:r>
    </w:p>
    <w:p w14:paraId="7437AC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(5)参加企业采购活动前3年内，在经营活动中没有重大违法违规记录；</w:t>
      </w:r>
    </w:p>
    <w:p w14:paraId="25A829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(6)未被列入“信用中国”网站(www.creditchina.gov.cn)失信被执行人名单、重大税收违法案件当事人名单和中国政府采购网(www.ccgp.gov.cn)政府采购严重违法失信行为记录名单的供应商；</w:t>
      </w:r>
    </w:p>
    <w:p w14:paraId="1DE7FD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(7)本项目须贯彻中共上海市嘉定区纪律检查委员会“嘉纪（2018）11号文”关于《政府投资建设工程领域廉洁建设“六同”工作实施办法（试行）》的相关要求；</w:t>
      </w:r>
    </w:p>
    <w:p w14:paraId="20F56D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pacing w:val="0"/>
          <w:sz w:val="21"/>
          <w:szCs w:val="21"/>
          <w:highlight w:val="none"/>
          <w:lang w:val="en-US" w:eastAsia="zh-CN"/>
        </w:rPr>
      </w:pPr>
      <w:r>
        <w:rPr>
          <w:rFonts w:hint="eastAsia" w:ascii="宋体" w:hAnsi="宋体" w:eastAsia="宋体" w:cs="宋体"/>
          <w:color w:val="FF0000"/>
          <w:spacing w:val="0"/>
          <w:sz w:val="21"/>
          <w:szCs w:val="21"/>
          <w:highlight w:val="none"/>
          <w:lang w:val="en-US" w:eastAsia="zh-CN"/>
        </w:rPr>
        <w:t>(8)具有上海市燃气器具安装维修许可证；</w:t>
      </w:r>
    </w:p>
    <w:p w14:paraId="74707C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cs="宋体"/>
          <w:color w:val="auto"/>
          <w:spacing w:val="0"/>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)根据嘉建管联【2024】3号《关于印发（嘉定区建设领域不良信用企业名单制度指导意见（试行）的通知），对列入建设领域不良信用企业名单的潜在投标人不得参与本工程项目投标。</w:t>
      </w:r>
    </w:p>
    <w:p w14:paraId="6AC798C9">
      <w:pPr>
        <w:keepNext w:val="0"/>
        <w:keepLines w:val="0"/>
        <w:pageBreakBefore w:val="0"/>
        <w:widowControl w:val="0"/>
        <w:kinsoku/>
        <w:wordWrap/>
        <w:overflowPunct/>
        <w:topLinePunct w:val="0"/>
        <w:autoSpaceDE/>
        <w:autoSpaceDN/>
        <w:bidi w:val="0"/>
        <w:adjustRightInd/>
        <w:snapToGrid/>
        <w:spacing w:line="360" w:lineRule="auto"/>
        <w:ind w:left="0" w:right="0" w:firstLine="388"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w:t>
      </w:r>
      <w:r>
        <w:rPr>
          <w:rFonts w:hint="eastAsia" w:ascii="宋体" w:hAnsi="宋体" w:eastAsia="宋体" w:cs="宋体"/>
          <w:color w:val="auto"/>
          <w:spacing w:val="-6"/>
          <w:sz w:val="21"/>
          <w:szCs w:val="21"/>
          <w:highlight w:val="none"/>
        </w:rPr>
        <w:t>项</w:t>
      </w:r>
      <w:r>
        <w:rPr>
          <w:rFonts w:hint="eastAsia" w:ascii="宋体" w:hAnsi="宋体" w:eastAsia="宋体" w:cs="宋体"/>
          <w:color w:val="auto"/>
          <w:spacing w:val="-4"/>
          <w:sz w:val="21"/>
          <w:szCs w:val="21"/>
          <w:highlight w:val="none"/>
        </w:rPr>
        <w:t>目不允许联合体投标。</w:t>
      </w:r>
    </w:p>
    <w:p w14:paraId="66E061B2">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四、招标文件的获取</w:t>
      </w:r>
    </w:p>
    <w:p w14:paraId="71CAA9A4">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pacing w:val="-17"/>
          <w:sz w:val="21"/>
          <w:szCs w:val="21"/>
          <w:highlight w:val="none"/>
          <w:lang w:eastAsia="zh-CN"/>
        </w:rPr>
      </w:pPr>
      <w:r>
        <w:rPr>
          <w:rFonts w:hint="eastAsia" w:ascii="宋体" w:hAnsi="宋体" w:eastAsia="宋体" w:cs="宋体"/>
          <w:color w:val="auto"/>
          <w:spacing w:val="-6"/>
          <w:sz w:val="21"/>
          <w:szCs w:val="21"/>
          <w:highlight w:val="none"/>
        </w:rPr>
        <w:t xml:space="preserve">获取时间： 从 </w:t>
      </w:r>
      <w:r>
        <w:rPr>
          <w:rFonts w:hint="eastAsia" w:ascii="宋体" w:hAnsi="宋体" w:eastAsia="宋体" w:cs="宋体"/>
          <w:color w:val="FF0000"/>
          <w:spacing w:val="-6"/>
          <w:sz w:val="21"/>
          <w:szCs w:val="21"/>
          <w:highlight w:val="none"/>
          <w:lang w:val="en-US" w:eastAsia="zh-CN"/>
        </w:rPr>
        <w:t xml:space="preserve">2024 </w:t>
      </w:r>
      <w:r>
        <w:rPr>
          <w:rFonts w:hint="eastAsia" w:ascii="宋体" w:hAnsi="宋体" w:eastAsia="宋体" w:cs="宋体"/>
          <w:color w:val="FF0000"/>
          <w:spacing w:val="-6"/>
          <w:sz w:val="21"/>
          <w:szCs w:val="21"/>
          <w:highlight w:val="none"/>
        </w:rPr>
        <w:t>年</w:t>
      </w:r>
      <w:r>
        <w:rPr>
          <w:rFonts w:hint="eastAsia" w:ascii="宋体" w:hAnsi="宋体" w:eastAsia="宋体" w:cs="宋体"/>
          <w:color w:val="FF0000"/>
          <w:spacing w:val="-6"/>
          <w:sz w:val="21"/>
          <w:szCs w:val="21"/>
          <w:highlight w:val="none"/>
          <w:lang w:val="en-US" w:eastAsia="zh-CN"/>
        </w:rPr>
        <w:t xml:space="preserve"> 07 </w:t>
      </w:r>
      <w:r>
        <w:rPr>
          <w:rFonts w:hint="eastAsia" w:ascii="宋体" w:hAnsi="宋体" w:eastAsia="宋体" w:cs="宋体"/>
          <w:color w:val="FF0000"/>
          <w:spacing w:val="-6"/>
          <w:sz w:val="21"/>
          <w:szCs w:val="21"/>
          <w:highlight w:val="none"/>
        </w:rPr>
        <w:t>月</w:t>
      </w:r>
      <w:r>
        <w:rPr>
          <w:rFonts w:hint="eastAsia" w:ascii="宋体" w:hAnsi="宋体" w:eastAsia="宋体" w:cs="宋体"/>
          <w:color w:val="FF0000"/>
          <w:spacing w:val="-6"/>
          <w:sz w:val="21"/>
          <w:szCs w:val="21"/>
          <w:highlight w:val="none"/>
          <w:lang w:val="en-US" w:eastAsia="zh-CN"/>
        </w:rPr>
        <w:t xml:space="preserve"> 2</w:t>
      </w:r>
      <w:r>
        <w:rPr>
          <w:rFonts w:hint="eastAsia" w:ascii="宋体" w:hAnsi="宋体" w:cs="宋体"/>
          <w:color w:val="FF0000"/>
          <w:spacing w:val="-6"/>
          <w:sz w:val="21"/>
          <w:szCs w:val="21"/>
          <w:highlight w:val="none"/>
          <w:lang w:val="en-US" w:eastAsia="zh-CN"/>
        </w:rPr>
        <w:t>0</w:t>
      </w:r>
      <w:r>
        <w:rPr>
          <w:rFonts w:hint="eastAsia" w:ascii="宋体" w:hAnsi="宋体" w:eastAsia="宋体" w:cs="宋体"/>
          <w:color w:val="FF0000"/>
          <w:spacing w:val="-6"/>
          <w:sz w:val="21"/>
          <w:szCs w:val="21"/>
          <w:highlight w:val="none"/>
          <w:lang w:val="en-US" w:eastAsia="zh-CN"/>
        </w:rPr>
        <w:t xml:space="preserve"> </w:t>
      </w:r>
      <w:r>
        <w:rPr>
          <w:rFonts w:hint="eastAsia" w:ascii="宋体" w:hAnsi="宋体" w:eastAsia="宋体" w:cs="宋体"/>
          <w:color w:val="FF0000"/>
          <w:spacing w:val="-6"/>
          <w:sz w:val="21"/>
          <w:szCs w:val="21"/>
          <w:highlight w:val="none"/>
        </w:rPr>
        <w:t>日 09 时 00 分到</w:t>
      </w:r>
      <w:r>
        <w:rPr>
          <w:rFonts w:hint="eastAsia" w:ascii="宋体" w:hAnsi="宋体" w:eastAsia="宋体" w:cs="宋体"/>
          <w:color w:val="FF0000"/>
          <w:spacing w:val="-6"/>
          <w:sz w:val="21"/>
          <w:szCs w:val="21"/>
          <w:highlight w:val="none"/>
          <w:lang w:val="en-US" w:eastAsia="zh-CN"/>
        </w:rPr>
        <w:t xml:space="preserve"> 2024 </w:t>
      </w:r>
      <w:r>
        <w:rPr>
          <w:rFonts w:hint="eastAsia" w:ascii="宋体" w:hAnsi="宋体" w:eastAsia="宋体" w:cs="宋体"/>
          <w:color w:val="FF0000"/>
          <w:spacing w:val="-6"/>
          <w:sz w:val="21"/>
          <w:szCs w:val="21"/>
          <w:highlight w:val="none"/>
        </w:rPr>
        <w:t>年</w:t>
      </w:r>
      <w:r>
        <w:rPr>
          <w:rFonts w:hint="eastAsia" w:ascii="宋体" w:hAnsi="宋体" w:eastAsia="宋体" w:cs="宋体"/>
          <w:color w:val="FF0000"/>
          <w:spacing w:val="-6"/>
          <w:sz w:val="21"/>
          <w:szCs w:val="21"/>
          <w:highlight w:val="none"/>
          <w:lang w:val="en-US" w:eastAsia="zh-CN"/>
        </w:rPr>
        <w:t xml:space="preserve"> 07 </w:t>
      </w:r>
      <w:r>
        <w:rPr>
          <w:rFonts w:hint="eastAsia" w:ascii="宋体" w:hAnsi="宋体" w:eastAsia="宋体" w:cs="宋体"/>
          <w:color w:val="FF0000"/>
          <w:spacing w:val="-6"/>
          <w:sz w:val="21"/>
          <w:szCs w:val="21"/>
          <w:highlight w:val="none"/>
        </w:rPr>
        <w:t>月</w:t>
      </w:r>
      <w:r>
        <w:rPr>
          <w:rFonts w:hint="eastAsia" w:ascii="宋体" w:hAnsi="宋体" w:eastAsia="宋体" w:cs="宋体"/>
          <w:color w:val="FF0000"/>
          <w:spacing w:val="-6"/>
          <w:sz w:val="21"/>
          <w:szCs w:val="21"/>
          <w:highlight w:val="none"/>
          <w:lang w:val="en-US" w:eastAsia="zh-CN"/>
        </w:rPr>
        <w:t xml:space="preserve"> </w:t>
      </w:r>
      <w:r>
        <w:rPr>
          <w:rFonts w:hint="eastAsia" w:ascii="宋体" w:hAnsi="宋体" w:cs="宋体"/>
          <w:color w:val="FF0000"/>
          <w:spacing w:val="-6"/>
          <w:sz w:val="21"/>
          <w:szCs w:val="21"/>
          <w:highlight w:val="none"/>
          <w:lang w:val="en-US" w:eastAsia="zh-CN"/>
        </w:rPr>
        <w:t>24</w:t>
      </w:r>
      <w:r>
        <w:rPr>
          <w:rFonts w:hint="eastAsia" w:ascii="宋体" w:hAnsi="宋体" w:eastAsia="宋体" w:cs="宋体"/>
          <w:color w:val="FF0000"/>
          <w:spacing w:val="-6"/>
          <w:sz w:val="21"/>
          <w:szCs w:val="21"/>
          <w:highlight w:val="none"/>
          <w:lang w:val="en-US" w:eastAsia="zh-CN"/>
        </w:rPr>
        <w:t xml:space="preserve"> </w:t>
      </w:r>
      <w:r>
        <w:rPr>
          <w:rFonts w:hint="eastAsia" w:ascii="宋体" w:hAnsi="宋体" w:eastAsia="宋体" w:cs="宋体"/>
          <w:color w:val="FF0000"/>
          <w:spacing w:val="-6"/>
          <w:sz w:val="21"/>
          <w:szCs w:val="21"/>
          <w:highlight w:val="none"/>
        </w:rPr>
        <w:t>日 16 时 00 分</w:t>
      </w:r>
      <w:r>
        <w:rPr>
          <w:rFonts w:hint="eastAsia" w:ascii="宋体" w:hAnsi="宋体" w:eastAsia="宋体" w:cs="宋体"/>
          <w:color w:val="auto"/>
          <w:spacing w:val="-6"/>
          <w:sz w:val="21"/>
          <w:szCs w:val="21"/>
          <w:highlight w:val="none"/>
        </w:rPr>
        <w:t xml:space="preserve">(休息3日（含）以上的节假日除外)。 </w:t>
      </w:r>
    </w:p>
    <w:p w14:paraId="66E41C45">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 xml:space="preserve">获取方式： </w:t>
      </w:r>
      <w:r>
        <w:rPr>
          <w:rFonts w:hint="eastAsia" w:ascii="宋体" w:hAnsi="宋体" w:eastAsia="宋体" w:cs="宋体"/>
          <w:color w:val="auto"/>
          <w:spacing w:val="-6"/>
          <w:sz w:val="21"/>
          <w:szCs w:val="21"/>
          <w:highlight w:val="none"/>
          <w:lang w:val="en-US" w:eastAsia="zh-CN"/>
        </w:rPr>
        <w:t>工作日上午</w:t>
      </w:r>
      <w:r>
        <w:rPr>
          <w:rFonts w:hint="eastAsia" w:ascii="宋体" w:hAnsi="宋体" w:eastAsia="宋体" w:cs="宋体"/>
          <w:color w:val="auto"/>
          <w:spacing w:val="-6"/>
          <w:sz w:val="21"/>
          <w:szCs w:val="21"/>
          <w:highlight w:val="none"/>
        </w:rPr>
        <w:t xml:space="preserve"> 09 </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00</w:t>
      </w:r>
      <w:r>
        <w:rPr>
          <w:rFonts w:hint="eastAsia" w:ascii="宋体" w:hAnsi="宋体" w:eastAsia="宋体" w:cs="宋体"/>
          <w:color w:val="auto"/>
          <w:spacing w:val="-6"/>
          <w:sz w:val="21"/>
          <w:szCs w:val="21"/>
          <w:highlight w:val="none"/>
          <w:lang w:val="en-US" w:eastAsia="zh-CN"/>
        </w:rPr>
        <w:t>-11：00，下午13：30-16：00</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至上海市嘉定区仓场路3335号</w:t>
      </w:r>
      <w:r>
        <w:rPr>
          <w:rFonts w:hint="eastAsia" w:ascii="宋体" w:hAnsi="宋体" w:eastAsia="宋体" w:cs="宋体"/>
          <w:color w:val="auto"/>
          <w:spacing w:val="-6"/>
          <w:sz w:val="21"/>
          <w:szCs w:val="21"/>
          <w:highlight w:val="none"/>
        </w:rPr>
        <w:t>获取招标文件</w:t>
      </w:r>
      <w:r>
        <w:rPr>
          <w:rFonts w:hint="eastAsia" w:ascii="宋体" w:hAnsi="宋体" w:eastAsia="宋体" w:cs="宋体"/>
          <w:color w:val="auto"/>
          <w:spacing w:val="-6"/>
          <w:sz w:val="21"/>
          <w:szCs w:val="21"/>
          <w:highlight w:val="none"/>
          <w:lang w:eastAsia="zh-CN"/>
        </w:rPr>
        <w:t>。</w:t>
      </w:r>
    </w:p>
    <w:p w14:paraId="72998EEB">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获取招标文件</w:t>
      </w:r>
      <w:r>
        <w:rPr>
          <w:rFonts w:hint="eastAsia" w:ascii="宋体" w:hAnsi="宋体" w:eastAsia="宋体" w:cs="宋体"/>
          <w:color w:val="auto"/>
          <w:spacing w:val="-6"/>
          <w:sz w:val="21"/>
          <w:szCs w:val="21"/>
          <w:highlight w:val="none"/>
        </w:rPr>
        <w:t>时</w:t>
      </w:r>
      <w:r>
        <w:rPr>
          <w:rFonts w:hint="eastAsia" w:ascii="宋体" w:hAnsi="宋体" w:eastAsia="宋体" w:cs="宋体"/>
          <w:color w:val="auto"/>
          <w:spacing w:val="-6"/>
          <w:sz w:val="21"/>
          <w:szCs w:val="21"/>
          <w:highlight w:val="none"/>
          <w:lang w:val="en-US" w:eastAsia="zh-CN"/>
        </w:rPr>
        <w:t>需提供以下资料</w:t>
      </w:r>
      <w:r>
        <w:rPr>
          <w:rFonts w:hint="eastAsia" w:ascii="宋体" w:hAnsi="宋体" w:eastAsia="宋体" w:cs="宋体"/>
          <w:color w:val="auto"/>
          <w:spacing w:val="-6"/>
          <w:sz w:val="21"/>
          <w:szCs w:val="21"/>
          <w:highlight w:val="none"/>
        </w:rPr>
        <w:t>：</w:t>
      </w:r>
    </w:p>
    <w:p w14:paraId="392C670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（1）委托代理人获取招标文件需提供：法定代表人授权委托书原件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加盖公章和法人章</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或法定代表人签字）</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、委托代理人身份证（复印件加盖公章，原件复核）；（2）法定代表人获取招标文件需提供：法定代表人身份证（复印件加盖公章，原件复核）；</w:t>
      </w:r>
    </w:p>
    <w:p w14:paraId="5720F77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Cs w:val="21"/>
          <w:highlight w:val="none"/>
        </w:rPr>
        <w:t>法人营业执照、税务登记证、组织机构代码证（或三证合一的营业执照）</w:t>
      </w:r>
      <w:r>
        <w:rPr>
          <w:rFonts w:hint="eastAsia" w:ascii="宋体" w:hAnsi="宋体" w:eastAsia="宋体" w:cs="宋体"/>
          <w:color w:val="auto"/>
          <w:spacing w:val="-6"/>
          <w:sz w:val="21"/>
          <w:szCs w:val="21"/>
          <w:highlight w:val="none"/>
        </w:rPr>
        <w:t>、</w:t>
      </w:r>
      <w:r>
        <w:rPr>
          <w:rFonts w:hint="eastAsia"/>
          <w:color w:val="FF0000"/>
          <w:sz w:val="21"/>
          <w:szCs w:val="21"/>
          <w:highlight w:val="none"/>
        </w:rPr>
        <w:t>上海市燃气器具安装维修许可证</w:t>
      </w:r>
      <w:r>
        <w:rPr>
          <w:rFonts w:hint="eastAsia" w:ascii="宋体" w:hAnsi="宋体" w:eastAsia="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以上证件</w:t>
      </w:r>
      <w:r>
        <w:rPr>
          <w:rFonts w:hint="eastAsia" w:ascii="宋体" w:hAnsi="宋体" w:eastAsia="宋体" w:cs="宋体"/>
          <w:color w:val="auto"/>
          <w:spacing w:val="-6"/>
          <w:sz w:val="21"/>
          <w:szCs w:val="21"/>
          <w:highlight w:val="none"/>
        </w:rPr>
        <w:t>复印件</w:t>
      </w:r>
      <w:r>
        <w:rPr>
          <w:rFonts w:hint="eastAsia" w:ascii="宋体" w:hAnsi="宋体" w:eastAsia="宋体" w:cs="宋体"/>
          <w:color w:val="auto"/>
          <w:spacing w:val="-6"/>
          <w:sz w:val="21"/>
          <w:szCs w:val="21"/>
          <w:highlight w:val="none"/>
          <w:lang w:val="en-US" w:eastAsia="zh-CN"/>
        </w:rPr>
        <w:t>加盖公章）</w:t>
      </w:r>
      <w:r>
        <w:rPr>
          <w:rFonts w:hint="eastAsia" w:ascii="宋体" w:hAnsi="宋体" w:eastAsia="宋体" w:cs="宋体"/>
          <w:color w:val="auto"/>
          <w:spacing w:val="-6"/>
          <w:sz w:val="21"/>
          <w:szCs w:val="21"/>
          <w:highlight w:val="none"/>
        </w:rPr>
        <w:t>。</w:t>
      </w:r>
    </w:p>
    <w:p w14:paraId="5B2BD71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招标文件工本费</w:t>
      </w:r>
      <w:r>
        <w:rPr>
          <w:rFonts w:hint="eastAsia" w:ascii="宋体" w:hAnsi="宋体" w:eastAsia="宋体" w:cs="宋体"/>
          <w:color w:val="auto"/>
          <w:spacing w:val="-6"/>
          <w:sz w:val="21"/>
          <w:szCs w:val="21"/>
          <w:highlight w:val="none"/>
          <w:lang w:val="en-US" w:eastAsia="zh-CN"/>
        </w:rPr>
        <w:t>1000元</w:t>
      </w:r>
      <w:r>
        <w:rPr>
          <w:rFonts w:hint="eastAsia" w:ascii="宋体" w:hAnsi="宋体" w:eastAsia="宋体" w:cs="宋体"/>
          <w:color w:val="auto"/>
          <w:spacing w:val="-6"/>
          <w:sz w:val="21"/>
          <w:szCs w:val="21"/>
          <w:highlight w:val="none"/>
        </w:rPr>
        <w:t>以支付宝方式至本公司财务室支付，开票信息请自行准备好后递交给现场经办人，请知悉。</w:t>
      </w:r>
    </w:p>
    <w:p w14:paraId="789268F7">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五、投标文件的递交</w:t>
      </w:r>
    </w:p>
    <w:p w14:paraId="12592CC3">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FF0000"/>
          <w:spacing w:val="-6"/>
          <w:sz w:val="21"/>
          <w:szCs w:val="21"/>
          <w:highlight w:val="none"/>
          <w:lang w:val="en-US" w:eastAsia="zh-CN"/>
        </w:rPr>
      </w:pPr>
      <w:r>
        <w:rPr>
          <w:rFonts w:hint="eastAsia" w:ascii="宋体" w:hAnsi="宋体" w:eastAsia="宋体" w:cs="宋体"/>
          <w:color w:val="FF0000"/>
          <w:spacing w:val="-6"/>
          <w:sz w:val="21"/>
          <w:szCs w:val="21"/>
          <w:highlight w:val="none"/>
          <w:lang w:val="en-US" w:eastAsia="zh-CN"/>
        </w:rPr>
        <w:t>递交截止时间：2024 年 08 月 1</w:t>
      </w:r>
      <w:r>
        <w:rPr>
          <w:rFonts w:hint="eastAsia" w:ascii="宋体" w:hAnsi="宋体" w:cs="宋体"/>
          <w:color w:val="FF0000"/>
          <w:spacing w:val="-6"/>
          <w:sz w:val="21"/>
          <w:szCs w:val="21"/>
          <w:highlight w:val="none"/>
          <w:lang w:val="en-US" w:eastAsia="zh-CN"/>
        </w:rPr>
        <w:t>2</w:t>
      </w:r>
      <w:r>
        <w:rPr>
          <w:rFonts w:hint="eastAsia" w:ascii="宋体" w:hAnsi="宋体" w:eastAsia="宋体" w:cs="宋体"/>
          <w:color w:val="FF0000"/>
          <w:spacing w:val="-6"/>
          <w:sz w:val="21"/>
          <w:szCs w:val="21"/>
          <w:highlight w:val="none"/>
          <w:lang w:val="en-US" w:eastAsia="zh-CN"/>
        </w:rPr>
        <w:t xml:space="preserve"> 日 09 时 30 分</w:t>
      </w:r>
    </w:p>
    <w:p w14:paraId="4F6DC629">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递交方式： 上海市嘉定区仓场路 3335 号一楼开标大厅纸质文件递交</w:t>
      </w:r>
    </w:p>
    <w:p w14:paraId="07D784BD">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六、开标时间及地点</w:t>
      </w:r>
    </w:p>
    <w:p w14:paraId="5771711B">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FF0000"/>
          <w:spacing w:val="-6"/>
          <w:sz w:val="21"/>
          <w:szCs w:val="21"/>
          <w:highlight w:val="none"/>
        </w:rPr>
      </w:pPr>
      <w:r>
        <w:rPr>
          <w:rFonts w:hint="eastAsia" w:ascii="宋体" w:hAnsi="宋体" w:eastAsia="宋体" w:cs="宋体"/>
          <w:color w:val="FF0000"/>
          <w:spacing w:val="-6"/>
          <w:sz w:val="21"/>
          <w:szCs w:val="21"/>
          <w:highlight w:val="none"/>
        </w:rPr>
        <w:t>开标时间：</w:t>
      </w:r>
      <w:r>
        <w:rPr>
          <w:rFonts w:hint="eastAsia" w:ascii="宋体" w:hAnsi="宋体" w:eastAsia="宋体" w:cs="宋体"/>
          <w:color w:val="FF0000"/>
          <w:spacing w:val="-6"/>
          <w:sz w:val="21"/>
          <w:szCs w:val="21"/>
          <w:highlight w:val="none"/>
          <w:lang w:val="en-US" w:eastAsia="zh-CN"/>
        </w:rPr>
        <w:t>2024 年 08 月 1</w:t>
      </w:r>
      <w:r>
        <w:rPr>
          <w:rFonts w:hint="eastAsia" w:ascii="宋体" w:hAnsi="宋体" w:cs="宋体"/>
          <w:color w:val="FF0000"/>
          <w:spacing w:val="-6"/>
          <w:sz w:val="21"/>
          <w:szCs w:val="21"/>
          <w:highlight w:val="none"/>
          <w:lang w:val="en-US" w:eastAsia="zh-CN"/>
        </w:rPr>
        <w:t>2</w:t>
      </w:r>
      <w:r>
        <w:rPr>
          <w:rFonts w:hint="eastAsia" w:ascii="宋体" w:hAnsi="宋体" w:eastAsia="宋体" w:cs="宋体"/>
          <w:color w:val="FF0000"/>
          <w:spacing w:val="-6"/>
          <w:sz w:val="21"/>
          <w:szCs w:val="21"/>
          <w:highlight w:val="none"/>
          <w:lang w:val="en-US" w:eastAsia="zh-CN"/>
        </w:rPr>
        <w:t xml:space="preserve"> 日 09 时 30 分</w:t>
      </w:r>
    </w:p>
    <w:p w14:paraId="7435C3A8">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开标地点：上海市嘉定区仓场路 3335 号一楼开标大厅</w:t>
      </w:r>
    </w:p>
    <w:p w14:paraId="70136FF4">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七、其他</w:t>
      </w:r>
    </w:p>
    <w:p w14:paraId="7747BC92">
      <w:pPr>
        <w:pStyle w:val="19"/>
        <w:spacing w:before="0" w:beforeAutospacing="0" w:after="0" w:afterAutospacing="0" w:line="360" w:lineRule="auto"/>
        <w:ind w:left="422"/>
        <w:rPr>
          <w:rFonts w:hint="default" w:eastAsia="宋体"/>
          <w:color w:val="auto"/>
          <w:sz w:val="21"/>
          <w:szCs w:val="21"/>
          <w:highlight w:val="none"/>
          <w:lang w:val="en-US" w:eastAsia="zh-CN"/>
        </w:rPr>
      </w:pPr>
      <w:r>
        <w:rPr>
          <w:rFonts w:hint="eastAsia"/>
          <w:color w:val="auto"/>
          <w:sz w:val="21"/>
          <w:szCs w:val="21"/>
          <w:highlight w:val="none"/>
        </w:rPr>
        <w:t>1、项目名称：</w:t>
      </w:r>
      <w:r>
        <w:rPr>
          <w:rFonts w:hint="eastAsia" w:ascii="宋体" w:hAnsi="宋体" w:eastAsia="宋体" w:cs="宋体"/>
          <w:color w:val="auto"/>
          <w:spacing w:val="0"/>
          <w:sz w:val="21"/>
          <w:szCs w:val="21"/>
          <w:highlight w:val="none"/>
          <w:lang w:val="en-US" w:eastAsia="zh-CN"/>
        </w:rPr>
        <w:t>嘉定区真新街道JD0036C-04地块项目厨房设备</w:t>
      </w:r>
    </w:p>
    <w:p w14:paraId="12AB8963">
      <w:pPr>
        <w:pStyle w:val="19"/>
        <w:spacing w:before="0" w:beforeAutospacing="0" w:after="0" w:afterAutospacing="0" w:line="360" w:lineRule="auto"/>
        <w:ind w:left="422"/>
        <w:rPr>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供货</w:t>
      </w:r>
      <w:r>
        <w:rPr>
          <w:rFonts w:hint="eastAsia"/>
          <w:color w:val="auto"/>
          <w:sz w:val="21"/>
          <w:szCs w:val="21"/>
          <w:highlight w:val="none"/>
        </w:rPr>
        <w:t>地点：</w:t>
      </w:r>
      <w:r>
        <w:rPr>
          <w:rFonts w:hint="eastAsia" w:ascii="宋体" w:hAnsi="宋体" w:eastAsia="宋体" w:cs="宋体"/>
          <w:bCs/>
          <w:color w:val="auto"/>
          <w:kern w:val="0"/>
          <w:sz w:val="21"/>
          <w:szCs w:val="21"/>
          <w:highlight w:val="none"/>
          <w:lang w:val="en-US" w:eastAsia="zh-CN"/>
        </w:rPr>
        <w:t>嘉定区真新街道（四至范围：东至：西浜，西至：地块边界，南至：地块边界，北至：金沙江支路）</w:t>
      </w:r>
      <w:r>
        <w:rPr>
          <w:color w:val="auto"/>
          <w:sz w:val="21"/>
          <w:szCs w:val="21"/>
          <w:highlight w:val="none"/>
        </w:rPr>
        <w:t xml:space="preserve"> </w:t>
      </w:r>
    </w:p>
    <w:p w14:paraId="709E4197">
      <w:pPr>
        <w:pStyle w:val="19"/>
        <w:spacing w:before="0" w:beforeAutospacing="0" w:after="0" w:afterAutospacing="0" w:line="360" w:lineRule="auto"/>
        <w:ind w:left="422"/>
        <w:rPr>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采购</w:t>
      </w:r>
      <w:r>
        <w:rPr>
          <w:rFonts w:hint="eastAsia"/>
          <w:color w:val="auto"/>
          <w:sz w:val="21"/>
          <w:szCs w:val="21"/>
          <w:highlight w:val="none"/>
        </w:rPr>
        <w:t>内容：</w:t>
      </w:r>
      <w:r>
        <w:rPr>
          <w:rFonts w:hint="eastAsia"/>
          <w:color w:val="auto"/>
          <w:sz w:val="21"/>
          <w:szCs w:val="21"/>
          <w:highlight w:val="none"/>
          <w:lang w:val="en-US" w:eastAsia="zh-CN"/>
        </w:rPr>
        <w:t>本项目范围内的厨房设备、厨房通风系统供应及安装</w:t>
      </w:r>
      <w:r>
        <w:rPr>
          <w:rFonts w:hint="eastAsia"/>
          <w:color w:val="auto"/>
          <w:sz w:val="21"/>
          <w:szCs w:val="21"/>
          <w:highlight w:val="none"/>
        </w:rPr>
        <w:t xml:space="preserve">   </w:t>
      </w:r>
    </w:p>
    <w:p w14:paraId="5AAF5F2C">
      <w:pPr>
        <w:pStyle w:val="19"/>
        <w:spacing w:before="0" w:beforeAutospacing="0" w:after="0" w:afterAutospacing="0" w:line="360" w:lineRule="auto"/>
        <w:ind w:left="422"/>
        <w:rPr>
          <w:rFonts w:hint="default" w:cs="Arial"/>
          <w:color w:val="FF0000"/>
          <w:sz w:val="21"/>
          <w:szCs w:val="21"/>
          <w:highlight w:val="none"/>
          <w:lang w:val="en-US" w:eastAsia="zh-CN"/>
        </w:rPr>
      </w:pPr>
      <w:r>
        <w:rPr>
          <w:rFonts w:hint="eastAsia" w:cs="Arial"/>
          <w:color w:val="FF0000"/>
          <w:sz w:val="21"/>
          <w:szCs w:val="21"/>
          <w:highlight w:val="none"/>
          <w:lang w:val="en-US" w:eastAsia="zh-CN"/>
        </w:rPr>
        <w:t>4</w:t>
      </w:r>
      <w:r>
        <w:rPr>
          <w:rFonts w:hint="eastAsia" w:cs="Arial"/>
          <w:color w:val="FF0000"/>
          <w:sz w:val="21"/>
          <w:szCs w:val="21"/>
          <w:highlight w:val="none"/>
        </w:rPr>
        <w:t>、</w:t>
      </w:r>
      <w:r>
        <w:rPr>
          <w:rFonts w:hint="eastAsia" w:cs="Arial"/>
          <w:color w:val="FF0000"/>
          <w:sz w:val="21"/>
          <w:szCs w:val="21"/>
          <w:highlight w:val="none"/>
          <w:lang w:val="en-US" w:eastAsia="zh-CN"/>
        </w:rPr>
        <w:t>供货</w:t>
      </w:r>
      <w:r>
        <w:rPr>
          <w:rFonts w:hint="eastAsia" w:cs="Arial"/>
          <w:color w:val="FF0000"/>
          <w:sz w:val="21"/>
          <w:szCs w:val="21"/>
          <w:highlight w:val="none"/>
        </w:rPr>
        <w:t>期限</w:t>
      </w:r>
      <w:r>
        <w:rPr>
          <w:rFonts w:hint="eastAsia" w:cs="Arial"/>
          <w:color w:val="FF0000"/>
          <w:sz w:val="21"/>
          <w:szCs w:val="21"/>
          <w:highlight w:val="none"/>
          <w:lang w:eastAsia="zh-CN"/>
        </w:rPr>
        <w:t>：</w:t>
      </w:r>
      <w:r>
        <w:rPr>
          <w:rFonts w:hint="eastAsia" w:cs="Arial"/>
          <w:color w:val="FF0000"/>
          <w:sz w:val="21"/>
          <w:szCs w:val="21"/>
          <w:highlight w:val="none"/>
          <w:lang w:val="en-US" w:eastAsia="zh-CN"/>
        </w:rPr>
        <w:t>本工程于 2024 年 08 月 20 日开工（以甲方签发的开工通知为准），至 2024 年 09 月 28 日竣工（以乙方完成分包工程并通过验收之日为准），共40个日历天。</w:t>
      </w:r>
    </w:p>
    <w:p w14:paraId="49BA7841">
      <w:pPr>
        <w:pStyle w:val="19"/>
        <w:spacing w:before="0" w:beforeAutospacing="0" w:after="0" w:afterAutospacing="0" w:line="360" w:lineRule="auto"/>
        <w:ind w:left="422"/>
        <w:rPr>
          <w:rFonts w:hint="default" w:ascii="宋体" w:hAnsi="宋体" w:cs="宋体"/>
          <w:color w:val="auto"/>
          <w:spacing w:val="-2"/>
          <w:sz w:val="21"/>
          <w:szCs w:val="21"/>
          <w:highlight w:val="none"/>
          <w:lang w:val="en-US" w:eastAsia="zh-CN"/>
        </w:rPr>
      </w:pPr>
      <w:r>
        <w:rPr>
          <w:rFonts w:hint="eastAsia" w:cs="Arial"/>
          <w:color w:val="auto"/>
          <w:sz w:val="21"/>
          <w:szCs w:val="21"/>
          <w:highlight w:val="none"/>
          <w:lang w:val="en-US" w:eastAsia="zh-CN"/>
        </w:rPr>
        <w:t>5</w:t>
      </w:r>
      <w:r>
        <w:rPr>
          <w:rFonts w:hint="eastAsia" w:ascii="宋体" w:hAnsi="宋体" w:cs="宋体"/>
          <w:color w:val="auto"/>
          <w:spacing w:val="-2"/>
          <w:sz w:val="21"/>
          <w:szCs w:val="21"/>
          <w:highlight w:val="none"/>
          <w:lang w:val="en-US" w:eastAsia="zh-CN"/>
        </w:rPr>
        <w:t>、服务期限：</w:t>
      </w:r>
      <w:r>
        <w:rPr>
          <w:rFonts w:hint="eastAsia" w:cs="Arial"/>
          <w:color w:val="auto"/>
          <w:sz w:val="21"/>
          <w:szCs w:val="21"/>
          <w:highlight w:val="none"/>
          <w:lang w:val="en-US" w:eastAsia="zh-CN"/>
        </w:rPr>
        <w:t>完成合同所有的工作</w:t>
      </w:r>
    </w:p>
    <w:p w14:paraId="7EE1145E">
      <w:pPr>
        <w:pStyle w:val="19"/>
        <w:spacing w:before="0" w:beforeAutospacing="0" w:after="0" w:afterAutospacing="0" w:line="360" w:lineRule="auto"/>
        <w:ind w:left="422"/>
        <w:rPr>
          <w:rFonts w:hint="default" w:ascii="宋体" w:hAnsi="宋体" w:cs="宋体"/>
          <w:color w:val="auto"/>
          <w:spacing w:val="-2"/>
          <w:sz w:val="21"/>
          <w:szCs w:val="21"/>
          <w:highlight w:val="none"/>
          <w:lang w:val="en-US" w:eastAsia="zh-CN"/>
        </w:rPr>
      </w:pPr>
      <w:r>
        <w:rPr>
          <w:rFonts w:hint="eastAsia" w:cs="宋体"/>
          <w:color w:val="FF0000"/>
          <w:spacing w:val="-2"/>
          <w:sz w:val="21"/>
          <w:szCs w:val="21"/>
          <w:highlight w:val="none"/>
          <w:lang w:val="en-US" w:eastAsia="zh-CN"/>
        </w:rPr>
        <w:t>6</w:t>
      </w:r>
      <w:r>
        <w:rPr>
          <w:rFonts w:hint="eastAsia" w:ascii="宋体" w:hAnsi="宋体" w:cs="宋体"/>
          <w:color w:val="FF0000"/>
          <w:spacing w:val="-2"/>
          <w:sz w:val="21"/>
          <w:szCs w:val="21"/>
          <w:highlight w:val="none"/>
          <w:lang w:val="en-US" w:eastAsia="zh-CN"/>
        </w:rPr>
        <w:t>、质量保证期</w:t>
      </w:r>
      <w:r>
        <w:rPr>
          <w:rFonts w:hint="eastAsia" w:cs="宋体"/>
          <w:color w:val="FF0000"/>
          <w:spacing w:val="-2"/>
          <w:sz w:val="21"/>
          <w:szCs w:val="21"/>
          <w:highlight w:val="none"/>
          <w:lang w:val="en-US" w:eastAsia="zh-CN"/>
        </w:rPr>
        <w:t>：2年</w:t>
      </w:r>
    </w:p>
    <w:p w14:paraId="32D85942">
      <w:pPr>
        <w:pStyle w:val="19"/>
        <w:spacing w:before="0" w:beforeAutospacing="0" w:after="0" w:afterAutospacing="0" w:line="360" w:lineRule="auto"/>
        <w:ind w:firstLine="420" w:firstLineChars="200"/>
        <w:rPr>
          <w:rFonts w:hint="default" w:eastAsia="宋体"/>
          <w:color w:val="FF0000"/>
          <w:sz w:val="21"/>
          <w:szCs w:val="21"/>
          <w:highlight w:val="none"/>
          <w:lang w:val="en-US" w:eastAsia="zh-CN"/>
        </w:rPr>
      </w:pPr>
      <w:r>
        <w:rPr>
          <w:rFonts w:hint="eastAsia"/>
          <w:color w:val="FF0000"/>
          <w:sz w:val="21"/>
          <w:szCs w:val="21"/>
          <w:highlight w:val="none"/>
          <w:lang w:val="en-US" w:eastAsia="zh-CN"/>
        </w:rPr>
        <w:t>7</w:t>
      </w:r>
      <w:r>
        <w:rPr>
          <w:rFonts w:hint="eastAsia"/>
          <w:color w:val="FF0000"/>
          <w:sz w:val="21"/>
          <w:szCs w:val="21"/>
          <w:highlight w:val="none"/>
        </w:rPr>
        <w:t>、项目预算</w:t>
      </w:r>
      <w:r>
        <w:rPr>
          <w:rFonts w:hint="eastAsia"/>
          <w:color w:val="FF0000"/>
          <w:sz w:val="21"/>
          <w:szCs w:val="21"/>
          <w:highlight w:val="none"/>
          <w:lang w:eastAsia="zh-CN"/>
        </w:rPr>
        <w:t>（</w:t>
      </w:r>
      <w:r>
        <w:rPr>
          <w:rFonts w:hint="eastAsia"/>
          <w:color w:val="FF0000"/>
          <w:sz w:val="21"/>
          <w:szCs w:val="21"/>
          <w:highlight w:val="none"/>
          <w:lang w:val="en-US" w:eastAsia="zh-CN"/>
        </w:rPr>
        <w:t>万元</w:t>
      </w:r>
      <w:r>
        <w:rPr>
          <w:rFonts w:hint="eastAsia"/>
          <w:color w:val="FF0000"/>
          <w:sz w:val="21"/>
          <w:szCs w:val="21"/>
          <w:highlight w:val="none"/>
          <w:lang w:eastAsia="zh-CN"/>
        </w:rPr>
        <w:t>）</w:t>
      </w:r>
      <w:r>
        <w:rPr>
          <w:rFonts w:hint="eastAsia"/>
          <w:color w:val="FF0000"/>
          <w:sz w:val="21"/>
          <w:szCs w:val="21"/>
          <w:highlight w:val="none"/>
        </w:rPr>
        <w:t>：</w:t>
      </w:r>
      <w:r>
        <w:rPr>
          <w:rFonts w:hint="eastAsia"/>
          <w:color w:val="FF0000"/>
          <w:sz w:val="21"/>
          <w:szCs w:val="21"/>
          <w:highlight w:val="none"/>
          <w:lang w:val="en-US" w:eastAsia="zh-CN"/>
        </w:rPr>
        <w:t>81.4720（含税）</w:t>
      </w:r>
    </w:p>
    <w:p w14:paraId="49D2077C">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2"/>
          <w:sz w:val="21"/>
          <w:szCs w:val="21"/>
          <w:highlight w:val="none"/>
          <w:lang w:val="en-US" w:eastAsia="zh-CN"/>
        </w:rPr>
        <w:t>8、</w:t>
      </w:r>
      <w:r>
        <w:rPr>
          <w:rFonts w:hint="eastAsia" w:ascii="宋体" w:hAnsi="宋体" w:eastAsia="宋体" w:cs="宋体"/>
          <w:color w:val="auto"/>
          <w:kern w:val="0"/>
          <w:sz w:val="21"/>
          <w:szCs w:val="21"/>
          <w:highlight w:val="none"/>
          <w:lang w:val="en-US" w:eastAsia="zh-CN" w:bidi="ar-SA"/>
        </w:rPr>
        <w:t>本工程需满足由中共上海市嘉定区纪律检查委员会发布的嘉纪【2018】11 号文 关于印发《政府投资建设工程领域廉洁建设“六同”工作实施办法(试行)》的通知的要求。</w:t>
      </w:r>
    </w:p>
    <w:p w14:paraId="4566A3C8">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kern w:val="0"/>
          <w:sz w:val="21"/>
          <w:szCs w:val="21"/>
          <w:highlight w:val="none"/>
          <w:lang w:val="en-US" w:eastAsia="zh-CN" w:bidi="ar-SA"/>
        </w:rPr>
        <w:t>按沪建招[2019]6 号文件规定，投标人在递交投标文件时应当由投标人代表当场签署《不参与围标串标承诺书》，投标人代表当场不签署承诺书的，招标人将拒收其投标文件。</w:t>
      </w:r>
    </w:p>
    <w:p w14:paraId="236C44CD">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kern w:val="0"/>
          <w:sz w:val="21"/>
          <w:szCs w:val="21"/>
          <w:highlight w:val="none"/>
          <w:lang w:val="en-US" w:eastAsia="zh-CN" w:bidi="ar-SA"/>
        </w:rPr>
        <w:t>所有参与投标有关现场活动的人员，在场所内应全程佩戴口罩，保持安全社交距离，不得随意走动或擅离座位。</w:t>
      </w:r>
    </w:p>
    <w:p w14:paraId="0B6961F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auto"/>
          <w:spacing w:val="-3"/>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3"/>
          <w:sz w:val="21"/>
          <w:szCs w:val="21"/>
          <w:highlight w:val="none"/>
        </w:rPr>
        <w:t xml:space="preserve">投标单位联系人须保持联系电话在工作时间内畅通。 </w:t>
      </w:r>
    </w:p>
    <w:p w14:paraId="706BB735">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color w:val="auto"/>
          <w:spacing w:val="-3"/>
          <w:sz w:val="21"/>
          <w:szCs w:val="21"/>
          <w:highlight w:val="none"/>
        </w:rPr>
      </w:pPr>
      <w:r>
        <w:rPr>
          <w:rFonts w:hint="eastAsia" w:ascii="宋体" w:hAnsi="宋体" w:cs="宋体"/>
          <w:color w:val="auto"/>
          <w:spacing w:val="-3"/>
          <w:sz w:val="21"/>
          <w:szCs w:val="21"/>
          <w:highlight w:val="none"/>
          <w:lang w:val="en-US" w:eastAsia="zh-CN"/>
        </w:rPr>
        <w:t>12</w:t>
      </w:r>
      <w:r>
        <w:rPr>
          <w:rFonts w:hint="eastAsia" w:ascii="宋体" w:hAnsi="宋体" w:eastAsia="宋体" w:cs="宋体"/>
          <w:color w:val="auto"/>
          <w:spacing w:val="-3"/>
          <w:sz w:val="21"/>
          <w:szCs w:val="21"/>
          <w:highlight w:val="none"/>
        </w:rPr>
        <w:t>、本公司不提供停车位。</w:t>
      </w:r>
    </w:p>
    <w:p w14:paraId="5992F835">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八、监督部门</w:t>
      </w:r>
    </w:p>
    <w:p w14:paraId="0F133623">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本招标项目的监</w:t>
      </w:r>
      <w:r>
        <w:rPr>
          <w:rFonts w:hint="eastAsia" w:ascii="宋体" w:hAnsi="宋体" w:eastAsia="宋体" w:cs="宋体"/>
          <w:color w:val="auto"/>
          <w:spacing w:val="-1"/>
          <w:sz w:val="21"/>
          <w:szCs w:val="21"/>
          <w:highlight w:val="none"/>
        </w:rPr>
        <w:t>督部门</w:t>
      </w:r>
      <w:r>
        <w:rPr>
          <w:rFonts w:hint="eastAsia" w:ascii="宋体" w:hAnsi="宋体" w:eastAsia="宋体" w:cs="宋体"/>
          <w:color w:val="auto"/>
          <w:sz w:val="21"/>
          <w:szCs w:val="21"/>
          <w:highlight w:val="none"/>
        </w:rPr>
        <w:t>为/。</w:t>
      </w:r>
    </w:p>
    <w:p w14:paraId="1A6E6AA9">
      <w:pPr>
        <w:bidi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九、联系方式</w:t>
      </w:r>
    </w:p>
    <w:p w14:paraId="4F08B88A">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left"/>
        <w:textAlignment w:val="auto"/>
        <w:rPr>
          <w:rFonts w:hint="eastAsia" w:ascii="宋体" w:hAnsi="宋体" w:eastAsia="宋体" w:cs="宋体"/>
          <w:color w:val="auto"/>
          <w:sz w:val="21"/>
          <w:szCs w:val="21"/>
          <w:highlight w:val="none"/>
          <w:lang w:val="en-US" w:eastAsia="zh-CN"/>
        </w:rPr>
      </w:pPr>
      <w:bookmarkStart w:id="5" w:name="_Toc3199_WPSOffice_Level1"/>
      <w:r>
        <w:rPr>
          <w:rFonts w:hint="eastAsia" w:ascii="宋体" w:hAnsi="宋体" w:eastAsia="宋体" w:cs="宋体"/>
          <w:color w:val="auto"/>
          <w:spacing w:val="-6"/>
          <w:sz w:val="21"/>
          <w:szCs w:val="21"/>
          <w:highlight w:val="none"/>
        </w:rPr>
        <w:t xml:space="preserve">招 </w:t>
      </w:r>
      <w:r>
        <w:rPr>
          <w:rFonts w:hint="eastAsia" w:ascii="宋体" w:hAnsi="宋体" w:eastAsia="宋体" w:cs="宋体"/>
          <w:color w:val="auto"/>
          <w:spacing w:val="-3"/>
          <w:sz w:val="21"/>
          <w:szCs w:val="21"/>
          <w:highlight w:val="none"/>
        </w:rPr>
        <w:t>标 人：</w:t>
      </w:r>
      <w:r>
        <w:rPr>
          <w:rFonts w:hint="eastAsia" w:ascii="宋体" w:hAnsi="宋体" w:eastAsia="宋体" w:cs="宋体"/>
          <w:color w:val="auto"/>
          <w:spacing w:val="-3"/>
          <w:sz w:val="21"/>
          <w:szCs w:val="21"/>
          <w:highlight w:val="none"/>
          <w:lang w:val="en-US" w:eastAsia="zh-CN"/>
        </w:rPr>
        <w:t>上海真新通航科技园企业发展有限公司、中国五冶集团有限公司</w:t>
      </w:r>
    </w:p>
    <w:p w14:paraId="09FACE16">
      <w:pPr>
        <w:keepNext w:val="0"/>
        <w:keepLines w:val="0"/>
        <w:pageBreakBefore w:val="0"/>
        <w:widowControl w:val="0"/>
        <w:kinsoku/>
        <w:wordWrap/>
        <w:overflowPunct/>
        <w:topLinePunct w:val="0"/>
        <w:autoSpaceDE/>
        <w:autoSpaceDN/>
        <w:bidi w:val="0"/>
        <w:adjustRightInd/>
        <w:snapToGrid/>
        <w:spacing w:line="360" w:lineRule="auto"/>
        <w:ind w:left="0" w:right="0" w:firstLine="368"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3"/>
          <w:sz w:val="21"/>
          <w:szCs w:val="21"/>
          <w:highlight w:val="none"/>
        </w:rPr>
        <w:t>地</w:t>
      </w:r>
      <w:r>
        <w:rPr>
          <w:rFonts w:hint="eastAsia" w:ascii="宋体" w:hAnsi="宋体" w:eastAsia="宋体" w:cs="宋体"/>
          <w:color w:val="auto"/>
          <w:spacing w:val="-11"/>
          <w:sz w:val="21"/>
          <w:szCs w:val="21"/>
          <w:highlight w:val="none"/>
        </w:rPr>
        <w:t xml:space="preserve">    址：</w:t>
      </w:r>
      <w:r>
        <w:rPr>
          <w:rFonts w:hint="eastAsia" w:ascii="宋体" w:hAnsi="宋体" w:eastAsia="宋体" w:cs="宋体"/>
          <w:color w:val="auto"/>
          <w:spacing w:val="-3"/>
          <w:sz w:val="21"/>
          <w:szCs w:val="21"/>
          <w:highlight w:val="none"/>
          <w:lang w:val="en-US" w:eastAsia="zh-CN"/>
        </w:rPr>
        <w:t>上海市嘉定区德富路1288号、成都市锦江区五冶路9号</w:t>
      </w:r>
    </w:p>
    <w:p w14:paraId="3E4F91F1">
      <w:pPr>
        <w:keepNext w:val="0"/>
        <w:keepLines w:val="0"/>
        <w:pageBreakBefore w:val="0"/>
        <w:widowControl w:val="0"/>
        <w:kinsoku/>
        <w:wordWrap/>
        <w:overflowPunct/>
        <w:topLinePunct w:val="0"/>
        <w:autoSpaceDE/>
        <w:autoSpaceDN/>
        <w:bidi w:val="0"/>
        <w:adjustRightInd/>
        <w:snapToGrid/>
        <w:spacing w:line="360" w:lineRule="auto"/>
        <w:ind w:left="0" w:right="0" w:firstLine="368"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3"/>
          <w:sz w:val="21"/>
          <w:szCs w:val="21"/>
          <w:highlight w:val="none"/>
        </w:rPr>
        <w:t>联</w:t>
      </w:r>
      <w:r>
        <w:rPr>
          <w:rFonts w:hint="eastAsia" w:ascii="宋体" w:hAnsi="宋体" w:eastAsia="宋体" w:cs="宋体"/>
          <w:color w:val="auto"/>
          <w:spacing w:val="-11"/>
          <w:sz w:val="21"/>
          <w:szCs w:val="21"/>
          <w:highlight w:val="none"/>
        </w:rPr>
        <w:t xml:space="preserve"> 系 人：</w:t>
      </w:r>
      <w:r>
        <w:rPr>
          <w:rFonts w:hint="eastAsia" w:ascii="宋体" w:hAnsi="宋体" w:eastAsia="宋体" w:cs="宋体"/>
          <w:color w:val="auto"/>
          <w:spacing w:val="-3"/>
          <w:sz w:val="21"/>
          <w:szCs w:val="21"/>
          <w:highlight w:val="none"/>
          <w:lang w:val="en-US" w:eastAsia="zh-CN"/>
        </w:rPr>
        <w:t>王广顺</w:t>
      </w:r>
    </w:p>
    <w:p w14:paraId="1970DE66">
      <w:pPr>
        <w:keepNext w:val="0"/>
        <w:keepLines w:val="0"/>
        <w:pageBreakBefore w:val="0"/>
        <w:widowControl w:val="0"/>
        <w:kinsoku/>
        <w:wordWrap/>
        <w:overflowPunct/>
        <w:topLinePunct w:val="0"/>
        <w:autoSpaceDE/>
        <w:autoSpaceDN/>
        <w:bidi w:val="0"/>
        <w:adjustRightInd/>
        <w:snapToGrid/>
        <w:spacing w:line="360" w:lineRule="auto"/>
        <w:ind w:left="0" w:right="0" w:firstLine="356" w:firstLineChars="200"/>
        <w:jc w:val="left"/>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16"/>
          <w:sz w:val="21"/>
          <w:szCs w:val="21"/>
          <w:highlight w:val="none"/>
        </w:rPr>
        <w:t>电</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8"/>
          <w:sz w:val="21"/>
          <w:szCs w:val="21"/>
          <w:highlight w:val="none"/>
        </w:rPr>
        <w:t xml:space="preserve">   话：</w:t>
      </w:r>
      <w:r>
        <w:rPr>
          <w:rFonts w:hint="eastAsia" w:ascii="宋体" w:hAnsi="宋体" w:eastAsia="宋体" w:cs="Arial"/>
          <w:color w:val="auto"/>
          <w:kern w:val="0"/>
          <w:sz w:val="21"/>
          <w:szCs w:val="21"/>
          <w:highlight w:val="none"/>
          <w:lang w:val="en-US" w:eastAsia="zh-CN" w:bidi="ar-SA"/>
        </w:rPr>
        <w:t>13901636161</w:t>
      </w:r>
    </w:p>
    <w:p w14:paraId="48B7B844">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color w:val="auto"/>
          <w:spacing w:val="-3"/>
          <w:sz w:val="21"/>
          <w:szCs w:val="21"/>
          <w:highlight w:val="none"/>
          <w:lang w:val="en-US" w:eastAsia="zh-CN"/>
        </w:rPr>
      </w:pPr>
    </w:p>
    <w:p w14:paraId="7C2C76F7">
      <w:pPr>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08"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val="en-US" w:eastAsia="zh-CN"/>
        </w:rPr>
        <w:t>招标代理机构：上海当湖工程管理有限公司</w:t>
      </w:r>
    </w:p>
    <w:p w14:paraId="2CAA63E7">
      <w:pPr>
        <w:keepNext w:val="0"/>
        <w:keepLines w:val="0"/>
        <w:pageBreakBefore w:val="0"/>
        <w:widowControl w:val="0"/>
        <w:kinsoku/>
        <w:wordWrap/>
        <w:overflowPunct/>
        <w:topLinePunct w:val="0"/>
        <w:autoSpaceDE/>
        <w:autoSpaceDN/>
        <w:bidi w:val="0"/>
        <w:adjustRightInd/>
        <w:snapToGrid/>
        <w:spacing w:line="360" w:lineRule="auto"/>
        <w:ind w:left="0" w:right="0" w:firstLine="368" w:firstLineChars="200"/>
        <w:jc w:val="left"/>
        <w:textAlignment w:val="auto"/>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地    址：上海市嘉定区仓场路3335号</w:t>
      </w:r>
    </w:p>
    <w:p w14:paraId="3B81E6CE">
      <w:pPr>
        <w:keepNext w:val="0"/>
        <w:keepLines w:val="0"/>
        <w:pageBreakBefore w:val="0"/>
        <w:widowControl w:val="0"/>
        <w:kinsoku/>
        <w:wordWrap/>
        <w:overflowPunct/>
        <w:topLinePunct w:val="0"/>
        <w:autoSpaceDE/>
        <w:autoSpaceDN/>
        <w:bidi w:val="0"/>
        <w:adjustRightInd/>
        <w:snapToGrid/>
        <w:spacing w:line="360" w:lineRule="auto"/>
        <w:ind w:left="0" w:right="0" w:firstLine="368" w:firstLineChars="200"/>
        <w:jc w:val="left"/>
        <w:textAlignment w:val="auto"/>
        <w:rPr>
          <w:rFonts w:hint="default"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联 系 人：</w:t>
      </w:r>
      <w:r>
        <w:rPr>
          <w:rFonts w:hint="eastAsia" w:ascii="宋体" w:hAnsi="宋体" w:cs="宋体"/>
          <w:color w:val="auto"/>
          <w:spacing w:val="-13"/>
          <w:sz w:val="21"/>
          <w:szCs w:val="21"/>
          <w:highlight w:val="none"/>
          <w:lang w:val="en-US" w:eastAsia="zh-CN"/>
        </w:rPr>
        <w:t>杨明</w:t>
      </w:r>
    </w:p>
    <w:p w14:paraId="32AFAC55">
      <w:pPr>
        <w:keepNext w:val="0"/>
        <w:keepLines w:val="0"/>
        <w:pageBreakBefore w:val="0"/>
        <w:widowControl w:val="0"/>
        <w:kinsoku/>
        <w:wordWrap/>
        <w:overflowPunct/>
        <w:topLinePunct w:val="0"/>
        <w:autoSpaceDE/>
        <w:autoSpaceDN/>
        <w:bidi w:val="0"/>
        <w:adjustRightInd/>
        <w:snapToGrid/>
        <w:spacing w:line="360" w:lineRule="auto"/>
        <w:ind w:left="0" w:right="0" w:firstLine="356" w:firstLineChars="200"/>
        <w:jc w:val="left"/>
        <w:textAlignment w:val="auto"/>
        <w:rPr>
          <w:rFonts w:hint="default" w:ascii="宋体" w:hAnsi="宋体" w:eastAsia="宋体" w:cs="Arial"/>
          <w:color w:val="auto"/>
          <w:kern w:val="0"/>
          <w:sz w:val="21"/>
          <w:szCs w:val="21"/>
          <w:highlight w:val="none"/>
          <w:lang w:val="en-US" w:eastAsia="zh-CN" w:bidi="ar-SA"/>
        </w:rPr>
      </w:pPr>
      <w:r>
        <w:rPr>
          <w:rFonts w:hint="eastAsia" w:ascii="宋体" w:hAnsi="宋体" w:eastAsia="宋体" w:cs="宋体"/>
          <w:color w:val="auto"/>
          <w:spacing w:val="-16"/>
          <w:sz w:val="21"/>
          <w:szCs w:val="21"/>
          <w:highlight w:val="none"/>
          <w:lang w:val="en-US" w:eastAsia="zh-CN"/>
        </w:rPr>
        <w:t>电    话：</w:t>
      </w:r>
      <w:r>
        <w:rPr>
          <w:rFonts w:hint="eastAsia" w:ascii="宋体" w:hAnsi="宋体" w:eastAsia="宋体" w:cs="Arial"/>
          <w:color w:val="auto"/>
          <w:kern w:val="0"/>
          <w:sz w:val="21"/>
          <w:szCs w:val="21"/>
          <w:highlight w:val="none"/>
          <w:lang w:val="en-US" w:eastAsia="zh-CN" w:bidi="ar-SA"/>
        </w:rPr>
        <w:t>59539568-8</w:t>
      </w:r>
      <w:r>
        <w:rPr>
          <w:rFonts w:hint="eastAsia" w:ascii="宋体" w:hAnsi="宋体" w:cs="Arial"/>
          <w:color w:val="auto"/>
          <w:kern w:val="0"/>
          <w:sz w:val="21"/>
          <w:szCs w:val="21"/>
          <w:highlight w:val="none"/>
          <w:lang w:val="en-US" w:eastAsia="zh-CN" w:bidi="ar-SA"/>
        </w:rPr>
        <w:t>3</w:t>
      </w:r>
      <w:r>
        <w:rPr>
          <w:rFonts w:hint="eastAsia" w:ascii="宋体" w:hAnsi="宋体" w:eastAsia="宋体" w:cs="Arial"/>
          <w:color w:val="auto"/>
          <w:kern w:val="0"/>
          <w:sz w:val="21"/>
          <w:szCs w:val="21"/>
          <w:highlight w:val="none"/>
          <w:lang w:val="en-US" w:eastAsia="zh-CN" w:bidi="ar-SA"/>
        </w:rPr>
        <w:t>0</w:t>
      </w:r>
    </w:p>
    <w:p w14:paraId="3AD406C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p>
    <w:p w14:paraId="795F1E4E">
      <w:pPr>
        <w:pStyle w:val="17"/>
        <w:spacing w:line="360" w:lineRule="auto"/>
        <w:rPr>
          <w:rFonts w:hint="eastAsia" w:ascii="宋体" w:hAnsi="宋体" w:eastAsia="宋体" w:cs="宋体"/>
          <w:color w:val="auto"/>
          <w:sz w:val="21"/>
          <w:szCs w:val="21"/>
          <w:highlight w:val="none"/>
          <w:lang w:val="en-US" w:eastAsia="zh-CN"/>
        </w:rPr>
        <w:sectPr>
          <w:footerReference r:id="rId5" w:type="default"/>
          <w:pgSz w:w="11906" w:h="16839"/>
          <w:pgMar w:top="1440" w:right="1800" w:bottom="1440" w:left="1800" w:header="0" w:footer="992" w:gutter="0"/>
          <w:pgNumType w:fmt="decimal" w:start="1"/>
          <w:cols w:space="720" w:num="1"/>
        </w:sectPr>
      </w:pPr>
    </w:p>
    <w:p w14:paraId="30CBB047">
      <w:pPr>
        <w:pStyle w:val="3"/>
        <w:numPr>
          <w:ilvl w:val="0"/>
          <w:numId w:val="2"/>
        </w:numPr>
        <w:spacing w:before="0" w:after="0" w:line="360" w:lineRule="auto"/>
        <w:jc w:val="center"/>
        <w:rPr>
          <w:rFonts w:ascii="宋体" w:hAnsi="宋体" w:cs="宋体"/>
          <w:color w:val="auto"/>
          <w:sz w:val="32"/>
          <w:szCs w:val="32"/>
          <w:highlight w:val="none"/>
        </w:rPr>
      </w:pPr>
      <w:bookmarkStart w:id="6" w:name="_Toc10831"/>
      <w:r>
        <w:rPr>
          <w:rFonts w:hint="eastAsia" w:ascii="宋体" w:hAnsi="宋体" w:cs="宋体"/>
          <w:color w:val="auto"/>
          <w:sz w:val="32"/>
          <w:szCs w:val="32"/>
          <w:highlight w:val="none"/>
        </w:rPr>
        <w:t>供应商须知</w:t>
      </w:r>
      <w:bookmarkEnd w:id="5"/>
      <w:bookmarkEnd w:id="6"/>
    </w:p>
    <w:p w14:paraId="1D63B454">
      <w:pPr>
        <w:spacing w:line="360" w:lineRule="auto"/>
        <w:rPr>
          <w:rFonts w:hint="eastAsia"/>
          <w:color w:val="auto"/>
          <w:sz w:val="28"/>
          <w:szCs w:val="28"/>
          <w:highlight w:val="none"/>
        </w:rPr>
      </w:pPr>
      <w:r>
        <w:rPr>
          <w:rFonts w:hint="eastAsia"/>
          <w:color w:val="auto"/>
          <w:sz w:val="28"/>
          <w:szCs w:val="28"/>
          <w:highlight w:val="none"/>
        </w:rPr>
        <w:br w:type="page"/>
      </w:r>
    </w:p>
    <w:p w14:paraId="4D3EC6F5">
      <w:pPr>
        <w:bidi w:val="0"/>
        <w:spacing w:line="360" w:lineRule="auto"/>
        <w:jc w:val="center"/>
        <w:rPr>
          <w:color w:val="auto"/>
          <w:sz w:val="28"/>
          <w:szCs w:val="28"/>
          <w:highlight w:val="none"/>
        </w:rPr>
      </w:pPr>
      <w:r>
        <w:rPr>
          <w:rFonts w:hint="eastAsia"/>
          <w:color w:val="auto"/>
          <w:sz w:val="28"/>
          <w:szCs w:val="28"/>
          <w:highlight w:val="none"/>
        </w:rPr>
        <w:t>第一部分 供应商须知前附表</w:t>
      </w:r>
    </w:p>
    <w:tbl>
      <w:tblPr>
        <w:tblStyle w:val="23"/>
        <w:tblW w:w="9180" w:type="dxa"/>
        <w:tblInd w:w="0" w:type="dxa"/>
        <w:tblLayout w:type="fixed"/>
        <w:tblCellMar>
          <w:top w:w="0" w:type="dxa"/>
          <w:left w:w="108" w:type="dxa"/>
          <w:bottom w:w="0" w:type="dxa"/>
          <w:right w:w="108" w:type="dxa"/>
        </w:tblCellMar>
      </w:tblPr>
      <w:tblGrid>
        <w:gridCol w:w="1238"/>
        <w:gridCol w:w="7942"/>
      </w:tblGrid>
      <w:tr w14:paraId="64C26284">
        <w:tblPrEx>
          <w:tblCellMar>
            <w:top w:w="0" w:type="dxa"/>
            <w:left w:w="108" w:type="dxa"/>
            <w:bottom w:w="0" w:type="dxa"/>
            <w:right w:w="108" w:type="dxa"/>
          </w:tblCellMar>
        </w:tblPrEx>
        <w:trPr>
          <w:trHeight w:val="358" w:hRule="atLeast"/>
        </w:trPr>
        <w:tc>
          <w:tcPr>
            <w:tcW w:w="1238" w:type="dxa"/>
            <w:tcBorders>
              <w:top w:val="single" w:color="auto" w:sz="4" w:space="0"/>
              <w:left w:val="single" w:color="auto" w:sz="4" w:space="0"/>
              <w:bottom w:val="single" w:color="auto" w:sz="4" w:space="0"/>
              <w:right w:val="single" w:color="auto" w:sz="4" w:space="0"/>
            </w:tcBorders>
            <w:vAlign w:val="center"/>
          </w:tcPr>
          <w:p w14:paraId="49EBCAF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7942" w:type="dxa"/>
            <w:tcBorders>
              <w:top w:val="single" w:color="auto" w:sz="4" w:space="0"/>
              <w:left w:val="nil"/>
              <w:bottom w:val="single" w:color="auto" w:sz="4" w:space="0"/>
              <w:right w:val="single" w:color="auto" w:sz="4" w:space="0"/>
            </w:tcBorders>
            <w:vAlign w:val="center"/>
          </w:tcPr>
          <w:p w14:paraId="331F281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    容</w:t>
            </w:r>
          </w:p>
        </w:tc>
      </w:tr>
      <w:tr w14:paraId="3C415E3E">
        <w:tblPrEx>
          <w:tblCellMar>
            <w:top w:w="0" w:type="dxa"/>
            <w:left w:w="108" w:type="dxa"/>
            <w:bottom w:w="0" w:type="dxa"/>
            <w:right w:w="108" w:type="dxa"/>
          </w:tblCellMar>
        </w:tblPrEx>
        <w:trPr>
          <w:trHeight w:val="462" w:hRule="atLeast"/>
        </w:trPr>
        <w:tc>
          <w:tcPr>
            <w:tcW w:w="1238" w:type="dxa"/>
            <w:tcBorders>
              <w:top w:val="nil"/>
              <w:left w:val="single" w:color="auto" w:sz="4" w:space="0"/>
              <w:bottom w:val="single" w:color="auto" w:sz="4" w:space="0"/>
              <w:right w:val="single" w:color="auto" w:sz="4" w:space="0"/>
            </w:tcBorders>
            <w:vAlign w:val="center"/>
          </w:tcPr>
          <w:p w14:paraId="1A17743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942" w:type="dxa"/>
            <w:tcBorders>
              <w:top w:val="single" w:color="auto" w:sz="4" w:space="0"/>
              <w:left w:val="nil"/>
              <w:bottom w:val="single" w:color="auto" w:sz="4" w:space="0"/>
              <w:right w:val="single" w:color="auto" w:sz="4" w:space="0"/>
            </w:tcBorders>
            <w:vAlign w:val="center"/>
          </w:tcPr>
          <w:p w14:paraId="5657D9DD">
            <w:pPr>
              <w:spacing w:line="360" w:lineRule="auto"/>
              <w:rPr>
                <w:rFonts w:hint="default" w:ascii="宋体" w:hAnsi="宋体" w:eastAsia="宋体" w:cs="宋体"/>
                <w:b/>
                <w:color w:val="auto"/>
                <w:szCs w:val="21"/>
                <w:highlight w:val="none"/>
                <w:lang w:val="en-US" w:eastAsia="zh-CN"/>
              </w:rPr>
            </w:pPr>
            <w:r>
              <w:rPr>
                <w:rFonts w:hint="eastAsia" w:ascii="宋体" w:hAnsi="宋体" w:cs="宋体"/>
                <w:color w:val="auto"/>
                <w:kern w:val="0"/>
                <w:szCs w:val="21"/>
                <w:highlight w:val="none"/>
              </w:rPr>
              <w:t>项目名称：</w:t>
            </w:r>
            <w:r>
              <w:rPr>
                <w:rFonts w:hint="eastAsia" w:eastAsia="宋体"/>
                <w:color w:val="auto"/>
                <w:szCs w:val="21"/>
                <w:highlight w:val="none"/>
                <w:lang w:val="en-US" w:eastAsia="zh-CN"/>
              </w:rPr>
              <w:t>嘉定区真新街道JD0036C-04地块项目厨房设备</w:t>
            </w:r>
          </w:p>
        </w:tc>
      </w:tr>
      <w:tr w14:paraId="7745601A">
        <w:tblPrEx>
          <w:tblCellMar>
            <w:top w:w="0" w:type="dxa"/>
            <w:left w:w="108" w:type="dxa"/>
            <w:bottom w:w="0" w:type="dxa"/>
            <w:right w:w="108" w:type="dxa"/>
          </w:tblCellMar>
        </w:tblPrEx>
        <w:trPr>
          <w:trHeight w:val="462" w:hRule="atLeast"/>
        </w:trPr>
        <w:tc>
          <w:tcPr>
            <w:tcW w:w="1238" w:type="dxa"/>
            <w:tcBorders>
              <w:top w:val="nil"/>
              <w:left w:val="single" w:color="auto" w:sz="4" w:space="0"/>
              <w:bottom w:val="single" w:color="auto" w:sz="4" w:space="0"/>
              <w:right w:val="single" w:color="auto" w:sz="4" w:space="0"/>
            </w:tcBorders>
            <w:vAlign w:val="center"/>
          </w:tcPr>
          <w:p w14:paraId="197EF64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942" w:type="dxa"/>
            <w:tcBorders>
              <w:top w:val="single" w:color="auto" w:sz="4" w:space="0"/>
              <w:left w:val="nil"/>
              <w:bottom w:val="single" w:color="auto" w:sz="4" w:space="0"/>
              <w:right w:val="single" w:color="auto" w:sz="4" w:space="0"/>
            </w:tcBorders>
            <w:vAlign w:val="center"/>
          </w:tcPr>
          <w:p w14:paraId="23BCA98E">
            <w:pPr>
              <w:widowControl/>
              <w:spacing w:line="360" w:lineRule="auto"/>
              <w:jc w:val="left"/>
              <w:rPr>
                <w:rFonts w:hint="default" w:ascii="宋体" w:hAnsi="宋体" w:eastAsia="宋体" w:cs="宋体"/>
                <w:color w:val="auto"/>
                <w:kern w:val="0"/>
                <w:szCs w:val="21"/>
                <w:highlight w:val="none"/>
                <w:lang w:val="en-US" w:eastAsia="zh-CN"/>
              </w:rPr>
            </w:pPr>
            <w:r>
              <w:rPr>
                <w:rFonts w:hint="eastAsia"/>
                <w:color w:val="auto"/>
                <w:szCs w:val="21"/>
                <w:highlight w:val="none"/>
                <w:lang w:val="en-US" w:eastAsia="zh-CN"/>
              </w:rPr>
              <w:t>供货</w:t>
            </w:r>
            <w:r>
              <w:rPr>
                <w:rFonts w:hint="eastAsia"/>
                <w:color w:val="auto"/>
                <w:szCs w:val="21"/>
                <w:highlight w:val="none"/>
              </w:rPr>
              <w:t>地点：</w:t>
            </w:r>
            <w:r>
              <w:rPr>
                <w:rFonts w:hint="eastAsia" w:eastAsia="宋体"/>
                <w:color w:val="auto"/>
                <w:szCs w:val="21"/>
                <w:highlight w:val="none"/>
                <w:lang w:val="en-US" w:eastAsia="zh-CN"/>
              </w:rPr>
              <w:t>嘉定区真新街道（四至范围：东至：西浜，西至：地块边界，南至：地块边界，北至：金沙江支路）</w:t>
            </w:r>
          </w:p>
        </w:tc>
      </w:tr>
      <w:tr w14:paraId="37DD3DED">
        <w:tblPrEx>
          <w:tblCellMar>
            <w:top w:w="0" w:type="dxa"/>
            <w:left w:w="108" w:type="dxa"/>
            <w:bottom w:w="0" w:type="dxa"/>
            <w:right w:w="108" w:type="dxa"/>
          </w:tblCellMar>
        </w:tblPrEx>
        <w:trPr>
          <w:trHeight w:val="386" w:hRule="atLeast"/>
        </w:trPr>
        <w:tc>
          <w:tcPr>
            <w:tcW w:w="1238" w:type="dxa"/>
            <w:tcBorders>
              <w:top w:val="nil"/>
              <w:left w:val="single" w:color="auto" w:sz="4" w:space="0"/>
              <w:bottom w:val="single" w:color="auto" w:sz="4" w:space="0"/>
              <w:right w:val="single" w:color="auto" w:sz="4" w:space="0"/>
            </w:tcBorders>
            <w:vAlign w:val="center"/>
          </w:tcPr>
          <w:p w14:paraId="18ABAD85">
            <w:pPr>
              <w:widowControl/>
              <w:spacing w:line="360" w:lineRule="auto"/>
              <w:jc w:val="center"/>
              <w:rPr>
                <w:rFonts w:ascii="宋体" w:hAnsi="宋体" w:cs="宋体"/>
                <w:color w:val="FF0000"/>
                <w:kern w:val="0"/>
                <w:szCs w:val="21"/>
                <w:highlight w:val="none"/>
              </w:rPr>
            </w:pPr>
            <w:r>
              <w:rPr>
                <w:rFonts w:hint="eastAsia" w:ascii="宋体" w:hAnsi="宋体" w:cs="宋体"/>
                <w:color w:val="FF0000"/>
                <w:kern w:val="0"/>
                <w:szCs w:val="21"/>
                <w:highlight w:val="none"/>
              </w:rPr>
              <w:t>3</w:t>
            </w:r>
          </w:p>
        </w:tc>
        <w:tc>
          <w:tcPr>
            <w:tcW w:w="7942" w:type="dxa"/>
            <w:tcBorders>
              <w:top w:val="single" w:color="auto" w:sz="4" w:space="0"/>
              <w:left w:val="nil"/>
              <w:bottom w:val="single" w:color="auto" w:sz="4" w:space="0"/>
              <w:right w:val="single" w:color="auto" w:sz="4" w:space="0"/>
            </w:tcBorders>
            <w:vAlign w:val="center"/>
          </w:tcPr>
          <w:p w14:paraId="06878578">
            <w:pPr>
              <w:spacing w:line="360" w:lineRule="auto"/>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rPr>
              <w:t>预算金额</w:t>
            </w:r>
            <w:r>
              <w:rPr>
                <w:rFonts w:hint="eastAsia" w:ascii="宋体" w:hAnsi="宋体" w:cs="宋体"/>
                <w:color w:val="FF0000"/>
                <w:szCs w:val="21"/>
                <w:highlight w:val="none"/>
                <w:lang w:eastAsia="zh-CN"/>
              </w:rPr>
              <w:t>（</w:t>
            </w:r>
            <w:r>
              <w:rPr>
                <w:rFonts w:hint="eastAsia" w:ascii="宋体" w:hAnsi="宋体" w:cs="宋体"/>
                <w:color w:val="FF0000"/>
                <w:szCs w:val="21"/>
                <w:highlight w:val="none"/>
                <w:lang w:val="en-US" w:eastAsia="zh-CN"/>
              </w:rPr>
              <w:t>万元</w:t>
            </w:r>
            <w:r>
              <w:rPr>
                <w:rFonts w:hint="eastAsia" w:ascii="宋体" w:hAnsi="宋体" w:cs="宋体"/>
                <w:color w:val="FF0000"/>
                <w:szCs w:val="21"/>
                <w:highlight w:val="none"/>
                <w:lang w:eastAsia="zh-CN"/>
              </w:rPr>
              <w:t>）</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81.4720（含税）</w:t>
            </w:r>
          </w:p>
        </w:tc>
      </w:tr>
      <w:tr w14:paraId="15D4A3DF">
        <w:tblPrEx>
          <w:tblCellMar>
            <w:top w:w="0" w:type="dxa"/>
            <w:left w:w="108" w:type="dxa"/>
            <w:bottom w:w="0" w:type="dxa"/>
            <w:right w:w="108" w:type="dxa"/>
          </w:tblCellMar>
        </w:tblPrEx>
        <w:trPr>
          <w:trHeight w:val="462" w:hRule="atLeast"/>
        </w:trPr>
        <w:tc>
          <w:tcPr>
            <w:tcW w:w="1238" w:type="dxa"/>
            <w:tcBorders>
              <w:top w:val="nil"/>
              <w:left w:val="single" w:color="auto" w:sz="4" w:space="0"/>
              <w:bottom w:val="single" w:color="auto" w:sz="4" w:space="0"/>
              <w:right w:val="single" w:color="auto" w:sz="4" w:space="0"/>
            </w:tcBorders>
            <w:vAlign w:val="center"/>
          </w:tcPr>
          <w:p w14:paraId="201733E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942" w:type="dxa"/>
            <w:tcBorders>
              <w:top w:val="single" w:color="auto" w:sz="4" w:space="0"/>
              <w:left w:val="nil"/>
              <w:bottom w:val="single" w:color="auto" w:sz="4" w:space="0"/>
              <w:right w:val="single" w:color="auto" w:sz="4" w:space="0"/>
            </w:tcBorders>
            <w:vAlign w:val="center"/>
          </w:tcPr>
          <w:p w14:paraId="36B29FB5">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资金来源：</w:t>
            </w:r>
            <w:r>
              <w:rPr>
                <w:rFonts w:hint="eastAsia" w:eastAsia="宋体"/>
                <w:color w:val="auto"/>
                <w:szCs w:val="21"/>
                <w:highlight w:val="none"/>
                <w:lang w:val="en-US" w:eastAsia="zh-CN"/>
              </w:rPr>
              <w:t>国有企业事业单位资金投资70%、集体经济组织投资30%</w:t>
            </w:r>
          </w:p>
        </w:tc>
      </w:tr>
      <w:tr w14:paraId="1D26D893">
        <w:tblPrEx>
          <w:tblCellMar>
            <w:top w:w="0" w:type="dxa"/>
            <w:left w:w="108" w:type="dxa"/>
            <w:bottom w:w="0" w:type="dxa"/>
            <w:right w:w="108" w:type="dxa"/>
          </w:tblCellMar>
        </w:tblPrEx>
        <w:trPr>
          <w:trHeight w:val="457" w:hRule="atLeast"/>
        </w:trPr>
        <w:tc>
          <w:tcPr>
            <w:tcW w:w="1238" w:type="dxa"/>
            <w:tcBorders>
              <w:top w:val="nil"/>
              <w:left w:val="single" w:color="auto" w:sz="4" w:space="0"/>
              <w:bottom w:val="single" w:color="auto" w:sz="4" w:space="0"/>
              <w:right w:val="single" w:color="auto" w:sz="4" w:space="0"/>
            </w:tcBorders>
            <w:vAlign w:val="center"/>
          </w:tcPr>
          <w:p w14:paraId="193B6B8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942" w:type="dxa"/>
            <w:tcBorders>
              <w:top w:val="single" w:color="auto" w:sz="4" w:space="0"/>
              <w:left w:val="nil"/>
              <w:bottom w:val="single" w:color="auto" w:sz="4" w:space="0"/>
              <w:right w:val="single" w:color="auto" w:sz="4" w:space="0"/>
            </w:tcBorders>
            <w:vAlign w:val="center"/>
          </w:tcPr>
          <w:p w14:paraId="5F89C83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采购代理机构详细信息：详见第一章招标公告</w:t>
            </w:r>
          </w:p>
        </w:tc>
      </w:tr>
      <w:tr w14:paraId="0141EB41">
        <w:tblPrEx>
          <w:tblCellMar>
            <w:top w:w="0" w:type="dxa"/>
            <w:left w:w="108" w:type="dxa"/>
            <w:bottom w:w="0" w:type="dxa"/>
            <w:right w:w="108" w:type="dxa"/>
          </w:tblCellMar>
        </w:tblPrEx>
        <w:trPr>
          <w:trHeight w:val="90" w:hRule="atLeast"/>
        </w:trPr>
        <w:tc>
          <w:tcPr>
            <w:tcW w:w="1238" w:type="dxa"/>
            <w:tcBorders>
              <w:top w:val="nil"/>
              <w:left w:val="single" w:color="auto" w:sz="4" w:space="0"/>
              <w:bottom w:val="single" w:color="auto" w:sz="4" w:space="0"/>
              <w:right w:val="single" w:color="auto" w:sz="4" w:space="0"/>
            </w:tcBorders>
            <w:vAlign w:val="center"/>
          </w:tcPr>
          <w:p w14:paraId="4B9B4E1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942" w:type="dxa"/>
            <w:tcBorders>
              <w:top w:val="single" w:color="auto" w:sz="4" w:space="0"/>
              <w:left w:val="nil"/>
              <w:bottom w:val="single" w:color="auto" w:sz="4" w:space="0"/>
              <w:right w:val="single" w:color="auto" w:sz="4" w:space="0"/>
            </w:tcBorders>
            <w:vAlign w:val="center"/>
          </w:tcPr>
          <w:p w14:paraId="46A0C0B4">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采购方式：公开招</w:t>
            </w:r>
            <w:r>
              <w:rPr>
                <w:rFonts w:hint="eastAsia" w:ascii="宋体" w:hAnsi="宋体" w:cs="宋体"/>
                <w:color w:val="auto"/>
                <w:szCs w:val="21"/>
                <w:highlight w:val="none"/>
                <w:lang w:val="en-US" w:eastAsia="zh-CN"/>
              </w:rPr>
              <w:t>标</w:t>
            </w:r>
          </w:p>
        </w:tc>
      </w:tr>
      <w:tr w14:paraId="4E9F1C78">
        <w:tblPrEx>
          <w:tblCellMar>
            <w:top w:w="0" w:type="dxa"/>
            <w:left w:w="108" w:type="dxa"/>
            <w:bottom w:w="0" w:type="dxa"/>
            <w:right w:w="108" w:type="dxa"/>
          </w:tblCellMar>
        </w:tblPrEx>
        <w:trPr>
          <w:trHeight w:val="462" w:hRule="atLeast"/>
        </w:trPr>
        <w:tc>
          <w:tcPr>
            <w:tcW w:w="1238" w:type="dxa"/>
            <w:tcBorders>
              <w:top w:val="nil"/>
              <w:left w:val="single" w:color="auto" w:sz="4" w:space="0"/>
              <w:bottom w:val="single" w:color="auto" w:sz="4" w:space="0"/>
              <w:right w:val="single" w:color="auto" w:sz="4" w:space="0"/>
            </w:tcBorders>
            <w:vAlign w:val="center"/>
          </w:tcPr>
          <w:p w14:paraId="75A33B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7942" w:type="dxa"/>
            <w:tcBorders>
              <w:top w:val="single" w:color="auto" w:sz="4" w:space="0"/>
              <w:left w:val="nil"/>
              <w:bottom w:val="single" w:color="auto" w:sz="4" w:space="0"/>
              <w:right w:val="single" w:color="auto" w:sz="4" w:space="0"/>
            </w:tcBorders>
            <w:vAlign w:val="center"/>
          </w:tcPr>
          <w:p w14:paraId="3B6A12B2">
            <w:pPr>
              <w:spacing w:line="360" w:lineRule="auto"/>
              <w:rPr>
                <w:rFonts w:ascii="宋体" w:hAnsi="宋体" w:cs="宋体"/>
                <w:color w:val="auto"/>
                <w:szCs w:val="21"/>
                <w:highlight w:val="none"/>
              </w:rPr>
            </w:pPr>
            <w:r>
              <w:rPr>
                <w:rFonts w:hint="eastAsia" w:ascii="宋体" w:hAnsi="宋体" w:cs="宋体"/>
                <w:color w:val="auto"/>
                <w:szCs w:val="21"/>
                <w:highlight w:val="none"/>
              </w:rPr>
              <w:t>供应商基本要求：详见第一章招标公告</w:t>
            </w:r>
          </w:p>
        </w:tc>
      </w:tr>
      <w:tr w14:paraId="2EEA637A">
        <w:tblPrEx>
          <w:tblCellMar>
            <w:top w:w="0" w:type="dxa"/>
            <w:left w:w="108" w:type="dxa"/>
            <w:bottom w:w="0" w:type="dxa"/>
            <w:right w:w="108" w:type="dxa"/>
          </w:tblCellMar>
        </w:tblPrEx>
        <w:trPr>
          <w:trHeight w:val="90" w:hRule="atLeast"/>
        </w:trPr>
        <w:tc>
          <w:tcPr>
            <w:tcW w:w="1238" w:type="dxa"/>
            <w:tcBorders>
              <w:top w:val="nil"/>
              <w:left w:val="single" w:color="auto" w:sz="4" w:space="0"/>
              <w:bottom w:val="single" w:color="auto" w:sz="4" w:space="0"/>
              <w:right w:val="single" w:color="auto" w:sz="4" w:space="0"/>
            </w:tcBorders>
            <w:vAlign w:val="center"/>
          </w:tcPr>
          <w:p w14:paraId="43FDA2E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942" w:type="dxa"/>
            <w:tcBorders>
              <w:top w:val="single" w:color="auto" w:sz="4" w:space="0"/>
              <w:left w:val="nil"/>
              <w:bottom w:val="single" w:color="auto" w:sz="4" w:space="0"/>
              <w:right w:val="single" w:color="auto" w:sz="4" w:space="0"/>
            </w:tcBorders>
            <w:vAlign w:val="center"/>
          </w:tcPr>
          <w:p w14:paraId="2BFEBEA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服务期限：详见第一章招标公告</w:t>
            </w:r>
          </w:p>
        </w:tc>
      </w:tr>
      <w:tr w14:paraId="4B533D1F">
        <w:tblPrEx>
          <w:tblCellMar>
            <w:top w:w="0" w:type="dxa"/>
            <w:left w:w="108" w:type="dxa"/>
            <w:bottom w:w="0" w:type="dxa"/>
            <w:right w:w="108" w:type="dxa"/>
          </w:tblCellMar>
        </w:tblPrEx>
        <w:trPr>
          <w:trHeight w:val="90" w:hRule="atLeast"/>
        </w:trPr>
        <w:tc>
          <w:tcPr>
            <w:tcW w:w="1238" w:type="dxa"/>
            <w:tcBorders>
              <w:top w:val="nil"/>
              <w:left w:val="single" w:color="auto" w:sz="4" w:space="0"/>
              <w:bottom w:val="single" w:color="auto" w:sz="4" w:space="0"/>
              <w:right w:val="single" w:color="auto" w:sz="4" w:space="0"/>
            </w:tcBorders>
            <w:vAlign w:val="center"/>
          </w:tcPr>
          <w:p w14:paraId="641D2CE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p>
        </w:tc>
        <w:tc>
          <w:tcPr>
            <w:tcW w:w="7942" w:type="dxa"/>
            <w:tcBorders>
              <w:top w:val="single" w:color="auto" w:sz="4" w:space="0"/>
              <w:left w:val="nil"/>
              <w:bottom w:val="single" w:color="auto" w:sz="4" w:space="0"/>
              <w:right w:val="single" w:color="auto" w:sz="4" w:space="0"/>
            </w:tcBorders>
            <w:vAlign w:val="center"/>
          </w:tcPr>
          <w:p w14:paraId="62AF5B7A">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供货期限：</w:t>
            </w:r>
            <w:r>
              <w:rPr>
                <w:rFonts w:hint="eastAsia" w:ascii="宋体" w:hAnsi="宋体" w:cs="宋体"/>
                <w:color w:val="auto"/>
                <w:kern w:val="0"/>
                <w:szCs w:val="21"/>
                <w:highlight w:val="none"/>
              </w:rPr>
              <w:t>详见第一章招标公告</w:t>
            </w:r>
          </w:p>
        </w:tc>
      </w:tr>
      <w:tr w14:paraId="60F13CA3">
        <w:tblPrEx>
          <w:tblCellMar>
            <w:top w:w="0" w:type="dxa"/>
            <w:left w:w="108" w:type="dxa"/>
            <w:bottom w:w="0" w:type="dxa"/>
            <w:right w:w="108" w:type="dxa"/>
          </w:tblCellMar>
        </w:tblPrEx>
        <w:trPr>
          <w:trHeight w:val="90" w:hRule="atLeast"/>
        </w:trPr>
        <w:tc>
          <w:tcPr>
            <w:tcW w:w="1238" w:type="dxa"/>
            <w:tcBorders>
              <w:top w:val="nil"/>
              <w:left w:val="single" w:color="auto" w:sz="4" w:space="0"/>
              <w:bottom w:val="single" w:color="auto" w:sz="4" w:space="0"/>
              <w:right w:val="single" w:color="auto" w:sz="4" w:space="0"/>
            </w:tcBorders>
            <w:vAlign w:val="center"/>
          </w:tcPr>
          <w:p w14:paraId="1238F82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p>
        </w:tc>
        <w:tc>
          <w:tcPr>
            <w:tcW w:w="7942" w:type="dxa"/>
            <w:tcBorders>
              <w:top w:val="single" w:color="auto" w:sz="4" w:space="0"/>
              <w:left w:val="nil"/>
              <w:bottom w:val="single" w:color="auto" w:sz="4" w:space="0"/>
              <w:right w:val="single" w:color="auto" w:sz="4" w:space="0"/>
            </w:tcBorders>
            <w:vAlign w:val="center"/>
          </w:tcPr>
          <w:p w14:paraId="006A87F9">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质量保证期：</w:t>
            </w:r>
            <w:r>
              <w:rPr>
                <w:rFonts w:hint="eastAsia" w:ascii="宋体" w:hAnsi="宋体" w:cs="宋体"/>
                <w:color w:val="auto"/>
                <w:kern w:val="0"/>
                <w:szCs w:val="21"/>
                <w:highlight w:val="none"/>
              </w:rPr>
              <w:t>详见第一章招标公告</w:t>
            </w:r>
          </w:p>
        </w:tc>
      </w:tr>
      <w:tr w14:paraId="1D50A1FD">
        <w:tblPrEx>
          <w:tblCellMar>
            <w:top w:w="0" w:type="dxa"/>
            <w:left w:w="108" w:type="dxa"/>
            <w:bottom w:w="0" w:type="dxa"/>
            <w:right w:w="108" w:type="dxa"/>
          </w:tblCellMar>
        </w:tblPrEx>
        <w:trPr>
          <w:trHeight w:val="90" w:hRule="atLeast"/>
        </w:trPr>
        <w:tc>
          <w:tcPr>
            <w:tcW w:w="1238" w:type="dxa"/>
            <w:tcBorders>
              <w:top w:val="nil"/>
              <w:left w:val="single" w:color="auto" w:sz="4" w:space="0"/>
              <w:bottom w:val="single" w:color="auto" w:sz="4" w:space="0"/>
              <w:right w:val="single" w:color="auto" w:sz="4" w:space="0"/>
            </w:tcBorders>
            <w:vAlign w:val="center"/>
          </w:tcPr>
          <w:p w14:paraId="5357875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p>
        </w:tc>
        <w:tc>
          <w:tcPr>
            <w:tcW w:w="7942" w:type="dxa"/>
            <w:tcBorders>
              <w:top w:val="single" w:color="auto" w:sz="4" w:space="0"/>
              <w:left w:val="nil"/>
              <w:bottom w:val="single" w:color="auto" w:sz="4" w:space="0"/>
              <w:right w:val="single" w:color="auto" w:sz="4" w:space="0"/>
            </w:tcBorders>
            <w:vAlign w:val="center"/>
          </w:tcPr>
          <w:p w14:paraId="0DF5159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付款方式：</w:t>
            </w:r>
            <w:r>
              <w:rPr>
                <w:rFonts w:hint="eastAsia" w:ascii="宋体" w:hAnsi="宋体" w:cs="宋体"/>
                <w:color w:val="auto"/>
                <w:szCs w:val="21"/>
                <w:highlight w:val="none"/>
              </w:rPr>
              <w:t>详见第六章合同</w:t>
            </w:r>
          </w:p>
        </w:tc>
      </w:tr>
      <w:tr w14:paraId="42AEDA26">
        <w:tblPrEx>
          <w:tblCellMar>
            <w:top w:w="0" w:type="dxa"/>
            <w:left w:w="108" w:type="dxa"/>
            <w:bottom w:w="0" w:type="dxa"/>
            <w:right w:w="108" w:type="dxa"/>
          </w:tblCellMar>
        </w:tblPrEx>
        <w:trPr>
          <w:trHeight w:val="462" w:hRule="atLeast"/>
        </w:trPr>
        <w:tc>
          <w:tcPr>
            <w:tcW w:w="1238" w:type="dxa"/>
            <w:tcBorders>
              <w:top w:val="nil"/>
              <w:left w:val="single" w:color="auto" w:sz="4" w:space="0"/>
              <w:bottom w:val="single" w:color="auto" w:sz="4" w:space="0"/>
              <w:right w:val="single" w:color="auto" w:sz="4" w:space="0"/>
            </w:tcBorders>
            <w:vAlign w:val="center"/>
          </w:tcPr>
          <w:p w14:paraId="4ACB78B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7942" w:type="dxa"/>
            <w:tcBorders>
              <w:top w:val="single" w:color="auto" w:sz="4" w:space="0"/>
              <w:left w:val="nil"/>
              <w:bottom w:val="single" w:color="auto" w:sz="4" w:space="0"/>
              <w:right w:val="single" w:color="auto" w:sz="4" w:space="0"/>
            </w:tcBorders>
            <w:vAlign w:val="center"/>
          </w:tcPr>
          <w:p w14:paraId="000AECF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信息发布媒体：</w:t>
            </w:r>
            <w:r>
              <w:rPr>
                <w:rFonts w:hint="eastAsia" w:asciiTheme="minorEastAsia" w:hAnsiTheme="minorEastAsia" w:eastAsiaTheme="minorEastAsia" w:cstheme="minorEastAsia"/>
                <w:color w:val="auto"/>
                <w:kern w:val="0"/>
                <w:szCs w:val="21"/>
                <w:highlight w:val="none"/>
              </w:rPr>
              <w:t>中国招标投标公共服务平台</w:t>
            </w:r>
          </w:p>
        </w:tc>
      </w:tr>
      <w:tr w14:paraId="36ADD3B0">
        <w:tblPrEx>
          <w:tblCellMar>
            <w:top w:w="0" w:type="dxa"/>
            <w:left w:w="108" w:type="dxa"/>
            <w:bottom w:w="0" w:type="dxa"/>
            <w:right w:w="108" w:type="dxa"/>
          </w:tblCellMar>
        </w:tblPrEx>
        <w:trPr>
          <w:trHeight w:val="90" w:hRule="atLeast"/>
        </w:trPr>
        <w:tc>
          <w:tcPr>
            <w:tcW w:w="1238" w:type="dxa"/>
            <w:tcBorders>
              <w:top w:val="nil"/>
              <w:left w:val="single" w:color="auto" w:sz="4" w:space="0"/>
              <w:bottom w:val="single" w:color="auto" w:sz="4" w:space="0"/>
              <w:right w:val="single" w:color="auto" w:sz="4" w:space="0"/>
            </w:tcBorders>
            <w:vAlign w:val="center"/>
          </w:tcPr>
          <w:p w14:paraId="7A94461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7942" w:type="dxa"/>
            <w:tcBorders>
              <w:top w:val="single" w:color="auto" w:sz="4" w:space="0"/>
              <w:left w:val="nil"/>
              <w:bottom w:val="single" w:color="auto" w:sz="4" w:space="0"/>
              <w:right w:val="single" w:color="auto" w:sz="4" w:space="0"/>
            </w:tcBorders>
            <w:vAlign w:val="center"/>
          </w:tcPr>
          <w:p w14:paraId="5ACC1E9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投标文件份数</w:t>
            </w:r>
            <w:r>
              <w:rPr>
                <w:rFonts w:hint="eastAsia" w:ascii="宋体" w:hAnsi="宋体" w:cs="宋体"/>
                <w:color w:val="auto"/>
                <w:szCs w:val="21"/>
                <w:highlight w:val="none"/>
              </w:rPr>
              <w:t>：正本一份，副本四份及电子版一份</w:t>
            </w:r>
          </w:p>
        </w:tc>
      </w:tr>
      <w:tr w14:paraId="4B3144E3">
        <w:tblPrEx>
          <w:tblCellMar>
            <w:top w:w="0" w:type="dxa"/>
            <w:left w:w="108" w:type="dxa"/>
            <w:bottom w:w="0" w:type="dxa"/>
            <w:right w:w="108" w:type="dxa"/>
          </w:tblCellMar>
        </w:tblPrEx>
        <w:trPr>
          <w:trHeight w:val="462" w:hRule="atLeast"/>
        </w:trPr>
        <w:tc>
          <w:tcPr>
            <w:tcW w:w="1238" w:type="dxa"/>
            <w:tcBorders>
              <w:top w:val="nil"/>
              <w:left w:val="single" w:color="auto" w:sz="4" w:space="0"/>
              <w:bottom w:val="single" w:color="auto" w:sz="4" w:space="0"/>
              <w:right w:val="single" w:color="auto" w:sz="4" w:space="0"/>
            </w:tcBorders>
            <w:vAlign w:val="center"/>
          </w:tcPr>
          <w:p w14:paraId="6E431E8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7942" w:type="dxa"/>
            <w:tcBorders>
              <w:top w:val="single" w:color="auto" w:sz="4" w:space="0"/>
              <w:left w:val="nil"/>
              <w:bottom w:val="single" w:color="auto" w:sz="4" w:space="0"/>
              <w:right w:val="single" w:color="auto" w:sz="4" w:space="0"/>
            </w:tcBorders>
            <w:vAlign w:val="center"/>
          </w:tcPr>
          <w:p w14:paraId="3472F42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投标文件的编制和装订要求：响应文件胶装，不得使用硬质封面</w:t>
            </w:r>
          </w:p>
        </w:tc>
      </w:tr>
      <w:tr w14:paraId="079E8351">
        <w:tblPrEx>
          <w:tblCellMar>
            <w:top w:w="0" w:type="dxa"/>
            <w:left w:w="108" w:type="dxa"/>
            <w:bottom w:w="0" w:type="dxa"/>
            <w:right w:w="108" w:type="dxa"/>
          </w:tblCellMar>
        </w:tblPrEx>
        <w:trPr>
          <w:cantSplit/>
          <w:trHeight w:val="500"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14:paraId="39CFE45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7942" w:type="dxa"/>
            <w:vMerge w:val="restart"/>
            <w:tcBorders>
              <w:top w:val="single" w:color="auto" w:sz="4" w:space="0"/>
              <w:left w:val="single" w:color="auto" w:sz="4" w:space="0"/>
              <w:bottom w:val="single" w:color="auto" w:sz="4" w:space="0"/>
              <w:right w:val="single" w:color="auto" w:sz="4" w:space="0"/>
            </w:tcBorders>
            <w:vAlign w:val="center"/>
          </w:tcPr>
          <w:p w14:paraId="7BED0F84">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供应商对招标文件有疑问的可于</w:t>
            </w:r>
            <w:r>
              <w:rPr>
                <w:rFonts w:hint="eastAsia" w:ascii="宋体" w:hAnsi="宋体"/>
                <w:color w:val="FF0000"/>
                <w:szCs w:val="21"/>
                <w:highlight w:val="none"/>
                <w:lang w:val="en-US" w:eastAsia="zh-CN"/>
              </w:rPr>
              <w:t>2024</w:t>
            </w:r>
            <w:r>
              <w:rPr>
                <w:rFonts w:hint="eastAsia" w:ascii="宋体" w:hAnsi="宋体"/>
                <w:color w:val="FF0000"/>
                <w:szCs w:val="21"/>
                <w:highlight w:val="none"/>
              </w:rPr>
              <w:t>年</w:t>
            </w:r>
            <w:r>
              <w:rPr>
                <w:rFonts w:hint="eastAsia" w:ascii="宋体" w:hAnsi="宋体"/>
                <w:color w:val="FF0000"/>
                <w:szCs w:val="21"/>
                <w:highlight w:val="none"/>
                <w:lang w:val="en-US" w:eastAsia="zh-CN"/>
              </w:rPr>
              <w:t>07</w:t>
            </w:r>
            <w:r>
              <w:rPr>
                <w:rFonts w:hint="eastAsia" w:ascii="宋体" w:hAnsi="宋体"/>
                <w:color w:val="FF0000"/>
                <w:szCs w:val="21"/>
                <w:highlight w:val="none"/>
              </w:rPr>
              <w:t>月</w:t>
            </w:r>
            <w:r>
              <w:rPr>
                <w:rFonts w:hint="eastAsia" w:ascii="宋体" w:hAnsi="宋体"/>
                <w:color w:val="FF0000"/>
                <w:szCs w:val="21"/>
                <w:highlight w:val="none"/>
                <w:lang w:val="en-US" w:eastAsia="zh-CN"/>
              </w:rPr>
              <w:t>25</w:t>
            </w:r>
            <w:r>
              <w:rPr>
                <w:rFonts w:hint="eastAsia" w:ascii="宋体" w:hAnsi="宋体"/>
                <w:color w:val="FF0000"/>
                <w:szCs w:val="21"/>
                <w:highlight w:val="none"/>
              </w:rPr>
              <w:t>日下午2点整</w:t>
            </w:r>
            <w:r>
              <w:rPr>
                <w:rFonts w:hint="eastAsia" w:ascii="宋体" w:hAnsi="宋体"/>
                <w:color w:val="auto"/>
                <w:szCs w:val="21"/>
                <w:highlight w:val="none"/>
              </w:rPr>
              <w:t>之前</w:t>
            </w:r>
            <w:r>
              <w:rPr>
                <w:rFonts w:hint="eastAsia" w:ascii="宋体" w:hAnsi="宋体" w:cs="宋体"/>
                <w:color w:val="auto"/>
                <w:szCs w:val="21"/>
                <w:highlight w:val="none"/>
              </w:rPr>
              <w:t>以</w:t>
            </w:r>
            <w:r>
              <w:rPr>
                <w:rFonts w:hint="eastAsia" w:ascii="宋体" w:hAnsi="宋体" w:cs="宋体"/>
                <w:color w:val="auto"/>
                <w:szCs w:val="21"/>
                <w:highlight w:val="none"/>
                <w:lang w:val="en-US" w:eastAsia="zh-CN"/>
              </w:rPr>
              <w:t>书面形式</w:t>
            </w:r>
            <w:r>
              <w:rPr>
                <w:rFonts w:hint="eastAsia" w:ascii="宋体" w:hAnsi="宋体" w:cs="宋体"/>
                <w:color w:val="auto"/>
                <w:szCs w:val="21"/>
                <w:highlight w:val="none"/>
              </w:rPr>
              <w:t>向采购代理</w:t>
            </w:r>
            <w:r>
              <w:rPr>
                <w:rFonts w:hint="eastAsia" w:ascii="宋体" w:hAnsi="宋体" w:cs="宋体"/>
                <w:color w:val="auto"/>
                <w:szCs w:val="21"/>
                <w:highlight w:val="none"/>
                <w:lang w:val="en-US" w:eastAsia="zh-CN"/>
              </w:rPr>
              <w:t>机构</w:t>
            </w:r>
            <w:r>
              <w:rPr>
                <w:rFonts w:hint="eastAsia" w:ascii="宋体" w:hAnsi="宋体" w:cs="宋体"/>
                <w:color w:val="auto"/>
                <w:szCs w:val="21"/>
                <w:highlight w:val="none"/>
              </w:rPr>
              <w:t>提出</w:t>
            </w:r>
            <w:r>
              <w:rPr>
                <w:rFonts w:hint="eastAsia" w:ascii="宋体" w:hAnsi="宋体"/>
                <w:color w:val="auto"/>
                <w:szCs w:val="21"/>
                <w:highlight w:val="none"/>
              </w:rPr>
              <w:t>。书面疑问（加盖公章）送至嘉定区仓场路3335号一楼。</w:t>
            </w:r>
          </w:p>
          <w:p w14:paraId="0ACDECBC">
            <w:pPr>
              <w:widowControl/>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采购代理机构将以书面形式或招标文件澄清会方式予以解答。答复将发给所有获得招标文件的供应商</w:t>
            </w:r>
            <w:r>
              <w:rPr>
                <w:rFonts w:hint="eastAsia" w:ascii="宋体" w:hAnsi="宋体" w:cs="宋体"/>
                <w:color w:val="auto"/>
                <w:szCs w:val="21"/>
                <w:highlight w:val="none"/>
                <w:lang w:eastAsia="zh-CN"/>
              </w:rPr>
              <w:t>。</w:t>
            </w:r>
          </w:p>
          <w:p w14:paraId="2FCAC922">
            <w:pPr>
              <w:widowControl/>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采购人发布澄清纪要的时间为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如有，另行通知。</w:t>
            </w:r>
          </w:p>
          <w:p w14:paraId="485A9EA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地点：</w:t>
            </w:r>
            <w:r>
              <w:rPr>
                <w:rFonts w:hint="eastAsia" w:ascii="宋体" w:hAnsi="宋体"/>
                <w:color w:val="auto"/>
                <w:szCs w:val="21"/>
                <w:highlight w:val="none"/>
                <w:lang w:val="en-US" w:eastAsia="zh-CN"/>
              </w:rPr>
              <w:t>如有，另行通知。</w:t>
            </w:r>
          </w:p>
        </w:tc>
      </w:tr>
      <w:tr w14:paraId="730C291C">
        <w:tblPrEx>
          <w:tblCellMar>
            <w:top w:w="0" w:type="dxa"/>
            <w:left w:w="108" w:type="dxa"/>
            <w:bottom w:w="0" w:type="dxa"/>
            <w:right w:w="108" w:type="dxa"/>
          </w:tblCellMar>
        </w:tblPrEx>
        <w:trPr>
          <w:cantSplit/>
          <w:trHeight w:val="460"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028EF8DE">
            <w:pPr>
              <w:widowControl/>
              <w:spacing w:line="360" w:lineRule="auto"/>
              <w:jc w:val="center"/>
              <w:rPr>
                <w:rFonts w:ascii="宋体" w:hAnsi="宋体" w:cs="宋体"/>
                <w:color w:val="auto"/>
                <w:kern w:val="0"/>
                <w:szCs w:val="21"/>
                <w:highlight w:val="none"/>
              </w:rPr>
            </w:pPr>
          </w:p>
        </w:tc>
        <w:tc>
          <w:tcPr>
            <w:tcW w:w="7942" w:type="dxa"/>
            <w:vMerge w:val="continue"/>
            <w:tcBorders>
              <w:top w:val="single" w:color="auto" w:sz="4" w:space="0"/>
              <w:left w:val="single" w:color="auto" w:sz="4" w:space="0"/>
              <w:bottom w:val="single" w:color="auto" w:sz="4" w:space="0"/>
              <w:right w:val="single" w:color="auto" w:sz="4" w:space="0"/>
            </w:tcBorders>
            <w:vAlign w:val="center"/>
          </w:tcPr>
          <w:p w14:paraId="38D95BF4">
            <w:pPr>
              <w:widowControl/>
              <w:spacing w:line="360" w:lineRule="auto"/>
              <w:jc w:val="left"/>
              <w:rPr>
                <w:rFonts w:ascii="宋体" w:hAnsi="宋体" w:cs="宋体"/>
                <w:color w:val="auto"/>
                <w:kern w:val="0"/>
                <w:szCs w:val="21"/>
                <w:highlight w:val="none"/>
              </w:rPr>
            </w:pPr>
          </w:p>
        </w:tc>
      </w:tr>
      <w:tr w14:paraId="4F34A786">
        <w:tblPrEx>
          <w:tblCellMar>
            <w:top w:w="0" w:type="dxa"/>
            <w:left w:w="108" w:type="dxa"/>
            <w:bottom w:w="0" w:type="dxa"/>
            <w:right w:w="108" w:type="dxa"/>
          </w:tblCellMar>
        </w:tblPrEx>
        <w:trPr>
          <w:cantSplit/>
          <w:trHeight w:val="460" w:hRule="atLeast"/>
        </w:trPr>
        <w:tc>
          <w:tcPr>
            <w:tcW w:w="1238" w:type="dxa"/>
            <w:tcBorders>
              <w:top w:val="single" w:color="auto" w:sz="4" w:space="0"/>
              <w:left w:val="single" w:color="auto" w:sz="4" w:space="0"/>
              <w:bottom w:val="single" w:color="auto" w:sz="4" w:space="0"/>
              <w:right w:val="single" w:color="auto" w:sz="4" w:space="0"/>
            </w:tcBorders>
            <w:vAlign w:val="center"/>
          </w:tcPr>
          <w:p w14:paraId="7918638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FF0000"/>
                <w:kern w:val="0"/>
                <w:szCs w:val="21"/>
                <w:highlight w:val="none"/>
              </w:rPr>
              <w:t>1</w:t>
            </w:r>
            <w:r>
              <w:rPr>
                <w:rFonts w:hint="eastAsia" w:ascii="宋体" w:hAnsi="宋体" w:cs="宋体"/>
                <w:color w:val="FF0000"/>
                <w:kern w:val="0"/>
                <w:szCs w:val="21"/>
                <w:highlight w:val="none"/>
                <w:lang w:val="en-US" w:eastAsia="zh-CN"/>
              </w:rPr>
              <w:t>6</w:t>
            </w:r>
          </w:p>
        </w:tc>
        <w:tc>
          <w:tcPr>
            <w:tcW w:w="7942" w:type="dxa"/>
            <w:tcBorders>
              <w:top w:val="single" w:color="auto" w:sz="4" w:space="0"/>
              <w:left w:val="single" w:color="auto" w:sz="4" w:space="0"/>
              <w:bottom w:val="single" w:color="auto" w:sz="4" w:space="0"/>
              <w:right w:val="single" w:color="auto" w:sz="4" w:space="0"/>
            </w:tcBorders>
            <w:vAlign w:val="center"/>
          </w:tcPr>
          <w:p w14:paraId="7811A9A0">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FF0000"/>
                <w:szCs w:val="21"/>
                <w:highlight w:val="none"/>
              </w:rPr>
              <w:t>投标</w:t>
            </w:r>
            <w:r>
              <w:rPr>
                <w:rFonts w:hint="eastAsia" w:ascii="宋体" w:hAnsi="宋体" w:cs="宋体"/>
                <w:color w:val="FF0000"/>
                <w:kern w:val="0"/>
                <w:szCs w:val="21"/>
                <w:highlight w:val="none"/>
              </w:rPr>
              <w:t>截止/开标时间：</w:t>
            </w:r>
            <w:r>
              <w:rPr>
                <w:rFonts w:hint="eastAsia" w:ascii="宋体" w:hAnsi="宋体" w:cs="宋体"/>
                <w:color w:val="FF0000"/>
                <w:szCs w:val="21"/>
                <w:highlight w:val="none"/>
                <w:lang w:val="en-US" w:eastAsia="zh-CN"/>
              </w:rPr>
              <w:t>2024</w:t>
            </w:r>
            <w:r>
              <w:rPr>
                <w:rFonts w:hint="eastAsia" w:ascii="宋体" w:hAnsi="宋体" w:cs="宋体"/>
                <w:color w:val="FF0000"/>
                <w:szCs w:val="21"/>
                <w:highlight w:val="none"/>
              </w:rPr>
              <w:t>年</w:t>
            </w:r>
            <w:r>
              <w:rPr>
                <w:rFonts w:hint="eastAsia" w:ascii="宋体" w:hAnsi="宋体" w:cs="宋体"/>
                <w:color w:val="FF0000"/>
                <w:szCs w:val="21"/>
                <w:highlight w:val="none"/>
                <w:lang w:val="en-US" w:eastAsia="zh-CN"/>
              </w:rPr>
              <w:t>08</w:t>
            </w:r>
            <w:r>
              <w:rPr>
                <w:rFonts w:hint="eastAsia" w:ascii="宋体" w:hAnsi="宋体" w:cs="宋体"/>
                <w:color w:val="FF0000"/>
                <w:szCs w:val="21"/>
                <w:highlight w:val="none"/>
              </w:rPr>
              <w:t>月</w:t>
            </w:r>
            <w:r>
              <w:rPr>
                <w:rFonts w:hint="eastAsia" w:ascii="宋体" w:hAnsi="宋体" w:cs="宋体"/>
                <w:color w:val="FF0000"/>
                <w:szCs w:val="21"/>
                <w:highlight w:val="none"/>
                <w:lang w:val="en-US" w:eastAsia="zh-CN"/>
              </w:rPr>
              <w:t>12</w:t>
            </w:r>
            <w:r>
              <w:rPr>
                <w:rFonts w:hint="eastAsia" w:ascii="宋体" w:hAnsi="宋体" w:cs="宋体"/>
                <w:color w:val="FF0000"/>
                <w:szCs w:val="21"/>
                <w:highlight w:val="none"/>
              </w:rPr>
              <w:t>日上午</w:t>
            </w:r>
            <w:r>
              <w:rPr>
                <w:rFonts w:hint="eastAsia" w:ascii="宋体" w:hAnsi="宋体" w:cs="宋体"/>
                <w:color w:val="FF0000"/>
                <w:szCs w:val="21"/>
                <w:highlight w:val="none"/>
                <w:lang w:val="en-US" w:eastAsia="zh-CN"/>
              </w:rPr>
              <w:t>09</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30</w:t>
            </w:r>
            <w:r>
              <w:rPr>
                <w:rFonts w:hint="eastAsia" w:ascii="宋体" w:hAnsi="宋体" w:cs="宋体"/>
                <w:color w:val="FF0000"/>
                <w:kern w:val="0"/>
                <w:szCs w:val="21"/>
                <w:highlight w:val="none"/>
              </w:rPr>
              <w:t>时（北京时间）</w:t>
            </w:r>
          </w:p>
          <w:p w14:paraId="3759654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开标地点：上海市嘉定区仓场路3335号一楼</w:t>
            </w:r>
          </w:p>
        </w:tc>
      </w:tr>
      <w:tr w14:paraId="674C3E55">
        <w:tblPrEx>
          <w:tblCellMar>
            <w:top w:w="0" w:type="dxa"/>
            <w:left w:w="108" w:type="dxa"/>
            <w:bottom w:w="0" w:type="dxa"/>
            <w:right w:w="108" w:type="dxa"/>
          </w:tblCellMar>
        </w:tblPrEx>
        <w:trPr>
          <w:cantSplit/>
          <w:trHeight w:val="500"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14:paraId="4D8F2CB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7942" w:type="dxa"/>
            <w:vMerge w:val="restart"/>
            <w:tcBorders>
              <w:top w:val="single" w:color="auto" w:sz="4" w:space="0"/>
              <w:left w:val="single" w:color="auto" w:sz="4" w:space="0"/>
              <w:bottom w:val="single" w:color="auto" w:sz="4" w:space="0"/>
              <w:right w:val="single" w:color="auto" w:sz="4" w:space="0"/>
            </w:tcBorders>
            <w:vAlign w:val="center"/>
          </w:tcPr>
          <w:p w14:paraId="6DCF7F42">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供应商开标时须携带资料：</w:t>
            </w:r>
          </w:p>
          <w:p w14:paraId="4338FA7C">
            <w:pPr>
              <w:numPr>
                <w:ilvl w:val="0"/>
                <w:numId w:val="4"/>
              </w:numPr>
              <w:autoSpaceDE w:val="0"/>
              <w:autoSpaceDN w:val="0"/>
              <w:adjustRightInd w:val="0"/>
              <w:snapToGri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法定代表人出席须携带：</w:t>
            </w:r>
          </w:p>
          <w:p w14:paraId="647319EE">
            <w:pPr>
              <w:autoSpaceDE w:val="0"/>
              <w:autoSpaceDN w:val="0"/>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）法定代表人身份证（复印件加盖公章，原件复核）；</w:t>
            </w:r>
          </w:p>
          <w:p w14:paraId="1B15A488">
            <w:pPr>
              <w:autoSpaceDE w:val="0"/>
              <w:autoSpaceDN w:val="0"/>
              <w:adjustRightInd w:val="0"/>
              <w:snapToGri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2、受委托代理人出席须携带：</w:t>
            </w:r>
          </w:p>
          <w:p w14:paraId="43BBCD41">
            <w:pPr>
              <w:autoSpaceDE w:val="0"/>
              <w:autoSpaceDN w:val="0"/>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）法定代表人授权委托书原件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加盖公章和法人章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w:t>
            </w:r>
          </w:p>
          <w:p w14:paraId="043189C6">
            <w:pPr>
              <w:autoSpaceDE w:val="0"/>
              <w:autoSpaceDN w:val="0"/>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cs="宋体"/>
                <w:color w:val="auto"/>
                <w:szCs w:val="21"/>
                <w:highlight w:val="none"/>
              </w:rPr>
              <w:t>受</w:t>
            </w:r>
            <w:r>
              <w:rPr>
                <w:rFonts w:hint="eastAsia" w:ascii="宋体" w:hAnsi="宋体" w:cs="宋体"/>
                <w:color w:val="auto"/>
                <w:szCs w:val="21"/>
                <w:highlight w:val="none"/>
              </w:rPr>
              <w:t>委托</w:t>
            </w:r>
            <w:r>
              <w:rPr>
                <w:rFonts w:hint="eastAsia" w:cs="宋体"/>
                <w:color w:val="auto"/>
                <w:szCs w:val="21"/>
                <w:highlight w:val="none"/>
              </w:rPr>
              <w:t>代理人</w:t>
            </w:r>
            <w:r>
              <w:rPr>
                <w:rFonts w:hint="eastAsia" w:ascii="宋体" w:hAnsi="宋体" w:cs="宋体"/>
                <w:color w:val="auto"/>
                <w:szCs w:val="21"/>
                <w:highlight w:val="none"/>
              </w:rPr>
              <w:t>身份证（复印件加盖公章，原件复核）</w:t>
            </w:r>
            <w:r>
              <w:rPr>
                <w:rFonts w:hint="eastAsia" w:ascii="宋体" w:hAnsi="宋体" w:cs="宋体"/>
                <w:color w:val="auto"/>
                <w:szCs w:val="21"/>
                <w:highlight w:val="none"/>
                <w:lang w:val="zh-CN"/>
              </w:rPr>
              <w:t>。</w:t>
            </w:r>
          </w:p>
          <w:p w14:paraId="08EB4C47">
            <w:pPr>
              <w:widowControl/>
              <w:spacing w:line="360" w:lineRule="auto"/>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注：</w:t>
            </w:r>
          </w:p>
          <w:p w14:paraId="67BDBD1E">
            <w:pPr>
              <w:keepNext w:val="0"/>
              <w:keepLines w:val="0"/>
              <w:pageBreakBefore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3"/>
                <w:sz w:val="21"/>
                <w:szCs w:val="21"/>
                <w:highlight w:val="none"/>
              </w:rPr>
              <w:t>所有参与投标有关现场活动的人员，</w:t>
            </w:r>
            <w:r>
              <w:rPr>
                <w:rFonts w:hint="eastAsia" w:ascii="宋体" w:hAnsi="宋体" w:eastAsia="宋体" w:cs="宋体"/>
                <w:color w:val="auto"/>
                <w:spacing w:val="-2"/>
                <w:sz w:val="21"/>
                <w:szCs w:val="21"/>
                <w:highlight w:val="none"/>
              </w:rPr>
              <w:t>在场所内</w:t>
            </w:r>
            <w:r>
              <w:rPr>
                <w:rFonts w:hint="eastAsia" w:ascii="宋体" w:hAnsi="宋体" w:eastAsia="宋体" w:cs="宋体"/>
                <w:color w:val="auto"/>
                <w:spacing w:val="-3"/>
                <w:sz w:val="21"/>
                <w:szCs w:val="21"/>
                <w:highlight w:val="none"/>
              </w:rPr>
              <w:t>应</w:t>
            </w:r>
            <w:r>
              <w:rPr>
                <w:rFonts w:hint="eastAsia" w:ascii="宋体" w:hAnsi="宋体" w:eastAsia="宋体" w:cs="宋体"/>
                <w:color w:val="auto"/>
                <w:spacing w:val="-2"/>
                <w:sz w:val="21"/>
                <w:szCs w:val="21"/>
                <w:highlight w:val="none"/>
              </w:rPr>
              <w:t>全程佩戴口罩，保持安全社</w:t>
            </w:r>
            <w:r>
              <w:rPr>
                <w:rFonts w:hint="eastAsia" w:ascii="宋体" w:hAnsi="宋体" w:eastAsia="宋体" w:cs="宋体"/>
                <w:color w:val="auto"/>
                <w:spacing w:val="-1"/>
                <w:sz w:val="21"/>
                <w:szCs w:val="21"/>
                <w:highlight w:val="none"/>
              </w:rPr>
              <w:t>交距离，</w:t>
            </w:r>
            <w:r>
              <w:rPr>
                <w:rFonts w:hint="eastAsia" w:ascii="宋体" w:hAnsi="宋体" w:eastAsia="宋体" w:cs="宋体"/>
                <w:color w:val="auto"/>
                <w:sz w:val="21"/>
                <w:szCs w:val="21"/>
                <w:highlight w:val="none"/>
              </w:rPr>
              <w:t>不得随意走动或擅离座位</w:t>
            </w:r>
            <w:r>
              <w:rPr>
                <w:rFonts w:hint="eastAsia" w:ascii="宋体" w:hAnsi="宋体" w:eastAsia="宋体" w:cs="宋体"/>
                <w:color w:val="auto"/>
                <w:sz w:val="21"/>
                <w:szCs w:val="21"/>
                <w:highlight w:val="none"/>
                <w:lang w:val="en-US" w:eastAsia="zh-CN"/>
              </w:rPr>
              <w:t>。</w:t>
            </w:r>
          </w:p>
          <w:p w14:paraId="27521B2B">
            <w:pPr>
              <w:keepNext w:val="0"/>
              <w:keepLines w:val="0"/>
              <w:pageBreakBefore w:val="0"/>
              <w:widowControl/>
              <w:kinsoku/>
              <w:wordWrap/>
              <w:overflowPunct/>
              <w:topLinePunct w:val="0"/>
              <w:bidi w:val="0"/>
              <w:spacing w:line="360" w:lineRule="auto"/>
              <w:ind w:right="0" w:rightChars="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pacing w:val="-6"/>
                <w:sz w:val="21"/>
                <w:szCs w:val="21"/>
                <w:highlight w:val="none"/>
              </w:rPr>
              <w:t>按沪建招[</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019]6 号文件规定，</w:t>
            </w:r>
            <w:r>
              <w:rPr>
                <w:rFonts w:hint="eastAsia" w:ascii="宋体" w:hAnsi="宋体" w:cs="宋体"/>
                <w:color w:val="auto"/>
                <w:spacing w:val="-3"/>
                <w:sz w:val="21"/>
                <w:szCs w:val="21"/>
                <w:highlight w:val="none"/>
                <w:lang w:val="en-US" w:eastAsia="zh-CN"/>
              </w:rPr>
              <w:t>供应商</w:t>
            </w:r>
            <w:r>
              <w:rPr>
                <w:rFonts w:hint="eastAsia" w:ascii="宋体" w:hAnsi="宋体" w:eastAsia="宋体" w:cs="宋体"/>
                <w:color w:val="auto"/>
                <w:spacing w:val="-3"/>
                <w:sz w:val="21"/>
                <w:szCs w:val="21"/>
                <w:highlight w:val="none"/>
              </w:rPr>
              <w:t>在递交投标文件时应当由</w:t>
            </w:r>
            <w:r>
              <w:rPr>
                <w:rFonts w:hint="eastAsia" w:ascii="宋体" w:hAnsi="宋体" w:cs="宋体"/>
                <w:color w:val="auto"/>
                <w:spacing w:val="-3"/>
                <w:sz w:val="21"/>
                <w:szCs w:val="21"/>
                <w:highlight w:val="none"/>
                <w:lang w:val="en-US" w:eastAsia="zh-CN"/>
              </w:rPr>
              <w:t>供应商</w:t>
            </w:r>
            <w:r>
              <w:rPr>
                <w:rFonts w:hint="eastAsia" w:ascii="宋体" w:hAnsi="宋体" w:eastAsia="宋体" w:cs="宋体"/>
                <w:color w:val="auto"/>
                <w:spacing w:val="-3"/>
                <w:sz w:val="21"/>
                <w:szCs w:val="21"/>
                <w:highlight w:val="none"/>
              </w:rPr>
              <w:t>代表当场</w:t>
            </w:r>
            <w:r>
              <w:rPr>
                <w:rFonts w:hint="eastAsia" w:ascii="宋体" w:hAnsi="宋体" w:eastAsia="宋体" w:cs="宋体"/>
                <w:color w:val="auto"/>
                <w:spacing w:val="-6"/>
                <w:sz w:val="21"/>
                <w:szCs w:val="21"/>
                <w:highlight w:val="none"/>
              </w:rPr>
              <w:t>签</w:t>
            </w:r>
            <w:r>
              <w:rPr>
                <w:rFonts w:hint="eastAsia" w:ascii="宋体" w:hAnsi="宋体" w:eastAsia="宋体" w:cs="宋体"/>
                <w:color w:val="auto"/>
                <w:spacing w:val="-4"/>
                <w:sz w:val="21"/>
                <w:szCs w:val="21"/>
                <w:highlight w:val="none"/>
              </w:rPr>
              <w:t>署</w:t>
            </w:r>
            <w:r>
              <w:rPr>
                <w:rFonts w:hint="eastAsia" w:ascii="宋体" w:hAnsi="宋体" w:eastAsia="宋体" w:cs="宋体"/>
                <w:color w:val="auto"/>
                <w:spacing w:val="-3"/>
                <w:sz w:val="21"/>
                <w:szCs w:val="21"/>
                <w:highlight w:val="none"/>
              </w:rPr>
              <w:t>《不参与围标串标承诺书》，</w:t>
            </w:r>
            <w:r>
              <w:rPr>
                <w:rFonts w:hint="eastAsia" w:ascii="宋体" w:hAnsi="宋体" w:cs="宋体"/>
                <w:color w:val="auto"/>
                <w:spacing w:val="-3"/>
                <w:sz w:val="21"/>
                <w:szCs w:val="21"/>
                <w:highlight w:val="none"/>
                <w:lang w:val="en-US" w:eastAsia="zh-CN"/>
              </w:rPr>
              <w:t>供应商</w:t>
            </w:r>
            <w:r>
              <w:rPr>
                <w:rFonts w:hint="eastAsia" w:ascii="宋体" w:hAnsi="宋体" w:eastAsia="宋体" w:cs="宋体"/>
                <w:color w:val="auto"/>
                <w:spacing w:val="-3"/>
                <w:sz w:val="21"/>
                <w:szCs w:val="21"/>
                <w:highlight w:val="none"/>
              </w:rPr>
              <w:t>代表当场不签署承诺书的，招标人将拒收其投标文</w:t>
            </w:r>
            <w:r>
              <w:rPr>
                <w:rFonts w:hint="eastAsia" w:ascii="宋体" w:hAnsi="宋体" w:eastAsia="宋体" w:cs="宋体"/>
                <w:color w:val="auto"/>
                <w:spacing w:val="-10"/>
                <w:sz w:val="21"/>
                <w:szCs w:val="21"/>
                <w:highlight w:val="none"/>
              </w:rPr>
              <w:t>件</w:t>
            </w:r>
            <w:r>
              <w:rPr>
                <w:rFonts w:hint="eastAsia" w:ascii="宋体" w:hAnsi="宋体" w:eastAsia="宋体" w:cs="宋体"/>
                <w:color w:val="auto"/>
                <w:sz w:val="21"/>
                <w:szCs w:val="21"/>
                <w:highlight w:val="none"/>
                <w:lang w:val="zh-CN"/>
              </w:rPr>
              <w:t>。</w:t>
            </w:r>
          </w:p>
          <w:p w14:paraId="63708ECB">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3、本公司不提供停车位</w:t>
            </w:r>
            <w:r>
              <w:rPr>
                <w:rFonts w:hint="eastAsia" w:ascii="宋体" w:hAnsi="宋体" w:eastAsia="宋体" w:cs="宋体"/>
                <w:color w:val="auto"/>
                <w:sz w:val="21"/>
                <w:szCs w:val="21"/>
                <w:highlight w:val="none"/>
                <w:lang w:val="zh-CN"/>
              </w:rPr>
              <w:t>。</w:t>
            </w:r>
          </w:p>
          <w:p w14:paraId="1B6973FC">
            <w:pPr>
              <w:widowControl/>
              <w:spacing w:line="360" w:lineRule="auto"/>
              <w:jc w:val="left"/>
              <w:rPr>
                <w:rFonts w:ascii="宋体" w:hAnsi="宋体" w:cs="宋体"/>
                <w:color w:val="auto"/>
                <w:kern w:val="0"/>
                <w:szCs w:val="21"/>
                <w:highlight w:val="none"/>
              </w:rPr>
            </w:pP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当场宣布检验结果，如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交验的证件不齐或不符合上述规定，</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将拒绝其参加投标。</w:t>
            </w:r>
          </w:p>
        </w:tc>
      </w:tr>
      <w:tr w14:paraId="63DC4639">
        <w:tblPrEx>
          <w:tblCellMar>
            <w:top w:w="0" w:type="dxa"/>
            <w:left w:w="108" w:type="dxa"/>
            <w:bottom w:w="0" w:type="dxa"/>
            <w:right w:w="108" w:type="dxa"/>
          </w:tblCellMar>
        </w:tblPrEx>
        <w:trPr>
          <w:cantSplit/>
          <w:trHeight w:val="500"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14:paraId="312108BD">
            <w:pPr>
              <w:widowControl/>
              <w:spacing w:line="360" w:lineRule="auto"/>
              <w:jc w:val="center"/>
              <w:rPr>
                <w:rFonts w:ascii="宋体" w:hAnsi="宋体" w:cs="宋体"/>
                <w:color w:val="auto"/>
                <w:kern w:val="0"/>
                <w:szCs w:val="21"/>
                <w:highlight w:val="none"/>
              </w:rPr>
            </w:pPr>
          </w:p>
        </w:tc>
        <w:tc>
          <w:tcPr>
            <w:tcW w:w="7942" w:type="dxa"/>
            <w:vMerge w:val="continue"/>
            <w:tcBorders>
              <w:top w:val="single" w:color="auto" w:sz="4" w:space="0"/>
              <w:left w:val="single" w:color="auto" w:sz="4" w:space="0"/>
              <w:bottom w:val="single" w:color="auto" w:sz="4" w:space="0"/>
              <w:right w:val="single" w:color="auto" w:sz="4" w:space="0"/>
            </w:tcBorders>
            <w:vAlign w:val="center"/>
          </w:tcPr>
          <w:p w14:paraId="502F54F9">
            <w:pPr>
              <w:widowControl/>
              <w:spacing w:line="360" w:lineRule="auto"/>
              <w:jc w:val="left"/>
              <w:rPr>
                <w:rFonts w:ascii="宋体" w:hAnsi="宋体" w:cs="宋体"/>
                <w:color w:val="auto"/>
                <w:kern w:val="0"/>
                <w:szCs w:val="21"/>
                <w:highlight w:val="none"/>
              </w:rPr>
            </w:pPr>
          </w:p>
        </w:tc>
      </w:tr>
      <w:tr w14:paraId="53AB1C07">
        <w:tblPrEx>
          <w:tblCellMar>
            <w:top w:w="0" w:type="dxa"/>
            <w:left w:w="108" w:type="dxa"/>
            <w:bottom w:w="0" w:type="dxa"/>
            <w:right w:w="108" w:type="dxa"/>
          </w:tblCellMar>
        </w:tblPrEx>
        <w:trPr>
          <w:trHeight w:val="462" w:hRule="atLeast"/>
        </w:trPr>
        <w:tc>
          <w:tcPr>
            <w:tcW w:w="1238" w:type="dxa"/>
            <w:tcBorders>
              <w:top w:val="single" w:color="auto" w:sz="4" w:space="0"/>
              <w:left w:val="single" w:color="auto" w:sz="4" w:space="0"/>
              <w:bottom w:val="single" w:color="auto" w:sz="4" w:space="0"/>
              <w:right w:val="single" w:color="auto" w:sz="4" w:space="0"/>
            </w:tcBorders>
            <w:vAlign w:val="center"/>
          </w:tcPr>
          <w:p w14:paraId="7863391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7942" w:type="dxa"/>
            <w:tcBorders>
              <w:top w:val="single" w:color="auto" w:sz="4" w:space="0"/>
              <w:left w:val="single" w:color="auto" w:sz="4" w:space="0"/>
              <w:bottom w:val="single" w:color="auto" w:sz="4" w:space="0"/>
              <w:right w:val="single" w:color="auto" w:sz="4" w:space="0"/>
            </w:tcBorders>
            <w:vAlign w:val="center"/>
          </w:tcPr>
          <w:p w14:paraId="1D5CE2C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投标有效期：</w:t>
            </w:r>
            <w:r>
              <w:rPr>
                <w:rFonts w:hint="eastAsia" w:ascii="宋体" w:hAnsi="宋体" w:cs="宋体"/>
                <w:color w:val="auto"/>
                <w:szCs w:val="21"/>
                <w:highlight w:val="none"/>
              </w:rPr>
              <w:t>投标</w:t>
            </w:r>
            <w:r>
              <w:rPr>
                <w:rFonts w:hint="eastAsia" w:ascii="宋体" w:hAnsi="宋体" w:cs="宋体"/>
                <w:color w:val="auto"/>
                <w:kern w:val="0"/>
                <w:szCs w:val="21"/>
                <w:highlight w:val="none"/>
              </w:rPr>
              <w:t>截止日期后90天</w:t>
            </w:r>
          </w:p>
        </w:tc>
      </w:tr>
      <w:tr w14:paraId="41B7D2B0">
        <w:tblPrEx>
          <w:tblCellMar>
            <w:top w:w="0" w:type="dxa"/>
            <w:left w:w="108" w:type="dxa"/>
            <w:bottom w:w="0" w:type="dxa"/>
            <w:right w:w="108" w:type="dxa"/>
          </w:tblCellMar>
        </w:tblPrEx>
        <w:trPr>
          <w:trHeight w:val="462" w:hRule="atLeast"/>
        </w:trPr>
        <w:tc>
          <w:tcPr>
            <w:tcW w:w="1238" w:type="dxa"/>
            <w:tcBorders>
              <w:top w:val="single" w:color="auto" w:sz="4" w:space="0"/>
              <w:left w:val="single" w:color="auto" w:sz="4" w:space="0"/>
              <w:bottom w:val="single" w:color="auto" w:sz="4" w:space="0"/>
              <w:right w:val="single" w:color="auto" w:sz="4" w:space="0"/>
            </w:tcBorders>
            <w:vAlign w:val="center"/>
          </w:tcPr>
          <w:p w14:paraId="791D2F9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7942" w:type="dxa"/>
            <w:tcBorders>
              <w:top w:val="single" w:color="auto" w:sz="4" w:space="0"/>
              <w:left w:val="nil"/>
              <w:bottom w:val="single" w:color="auto" w:sz="4" w:space="0"/>
              <w:right w:val="single" w:color="auto" w:sz="4" w:space="0"/>
            </w:tcBorders>
            <w:vAlign w:val="center"/>
          </w:tcPr>
          <w:p w14:paraId="6FBEF58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投标保证金：</w:t>
            </w:r>
            <w:r>
              <w:rPr>
                <w:rFonts w:hint="eastAsia" w:ascii="宋体" w:hAnsi="宋体" w:cs="Arial"/>
                <w:color w:val="auto"/>
                <w:kern w:val="0"/>
                <w:szCs w:val="21"/>
                <w:highlight w:val="none"/>
                <w:lang w:val="zh-CN"/>
              </w:rPr>
              <w:t>无</w:t>
            </w:r>
          </w:p>
        </w:tc>
      </w:tr>
      <w:tr w14:paraId="2640316A">
        <w:tblPrEx>
          <w:tblCellMar>
            <w:top w:w="0" w:type="dxa"/>
            <w:left w:w="108" w:type="dxa"/>
            <w:bottom w:w="0" w:type="dxa"/>
            <w:right w:w="108" w:type="dxa"/>
          </w:tblCellMar>
        </w:tblPrEx>
        <w:trPr>
          <w:trHeight w:val="462" w:hRule="atLeast"/>
        </w:trPr>
        <w:tc>
          <w:tcPr>
            <w:tcW w:w="1238" w:type="dxa"/>
            <w:tcBorders>
              <w:top w:val="single" w:color="auto" w:sz="4" w:space="0"/>
              <w:left w:val="single" w:color="auto" w:sz="4" w:space="0"/>
              <w:bottom w:val="single" w:color="auto" w:sz="4" w:space="0"/>
              <w:right w:val="single" w:color="auto" w:sz="4" w:space="0"/>
            </w:tcBorders>
            <w:vAlign w:val="center"/>
          </w:tcPr>
          <w:p w14:paraId="34889DE6">
            <w:pPr>
              <w:widowControl/>
              <w:spacing w:line="360" w:lineRule="auto"/>
              <w:jc w:val="center"/>
              <w:rPr>
                <w:rFonts w:hint="eastAsia" w:ascii="宋体" w:hAnsi="宋体" w:cs="宋体" w:eastAsiaTheme="minorEastAsia"/>
                <w:color w:val="FF0000"/>
                <w:kern w:val="0"/>
                <w:szCs w:val="21"/>
                <w:highlight w:val="none"/>
                <w:lang w:val="en-US" w:eastAsia="zh-CN"/>
              </w:rPr>
            </w:pPr>
            <w:r>
              <w:rPr>
                <w:rFonts w:hint="eastAsia" w:asciiTheme="minorEastAsia" w:hAnsiTheme="minorEastAsia" w:eastAsiaTheme="minorEastAsia" w:cstheme="minorEastAsia"/>
                <w:color w:val="FF0000"/>
                <w:kern w:val="0"/>
                <w:szCs w:val="21"/>
                <w:highlight w:val="none"/>
                <w:lang w:val="en-US" w:eastAsia="zh-CN"/>
              </w:rPr>
              <w:t>20</w:t>
            </w:r>
          </w:p>
        </w:tc>
        <w:tc>
          <w:tcPr>
            <w:tcW w:w="7942" w:type="dxa"/>
            <w:tcBorders>
              <w:top w:val="single" w:color="auto" w:sz="4" w:space="0"/>
              <w:left w:val="nil"/>
              <w:bottom w:val="single" w:color="auto" w:sz="4" w:space="0"/>
              <w:right w:val="single" w:color="auto" w:sz="4" w:space="0"/>
            </w:tcBorders>
            <w:vAlign w:val="center"/>
          </w:tcPr>
          <w:p w14:paraId="52790D1A">
            <w:pPr>
              <w:widowControl/>
              <w:spacing w:line="360" w:lineRule="auto"/>
              <w:jc w:val="left"/>
              <w:rPr>
                <w:rFonts w:hint="default" w:ascii="宋体" w:hAnsi="宋体" w:eastAsia="宋体" w:cs="宋体"/>
                <w:color w:val="FF0000"/>
                <w:kern w:val="0"/>
                <w:szCs w:val="21"/>
                <w:highlight w:val="none"/>
                <w:lang w:val="en-US" w:eastAsia="zh-CN"/>
              </w:rPr>
            </w:pPr>
            <w:r>
              <w:rPr>
                <w:rFonts w:hint="eastAsia" w:ascii="宋体" w:hAnsi="宋体"/>
                <w:color w:val="FF0000"/>
                <w:szCs w:val="21"/>
                <w:highlight w:val="none"/>
              </w:rPr>
              <w:t>履约保证金：</w:t>
            </w:r>
            <w:r>
              <w:rPr>
                <w:rFonts w:hint="eastAsia" w:ascii="宋体" w:hAnsi="宋体"/>
                <w:color w:val="FF0000"/>
                <w:szCs w:val="21"/>
                <w:highlight w:val="none"/>
                <w:u w:val="single"/>
                <w:lang w:val="en-US" w:eastAsia="zh-CN"/>
              </w:rPr>
              <w:t>中标金额的5%，现金，或提供承包人认可的银行或担保机构出具的不可撤销、见索即付的银行保函或担保函，或承包人认可的其他担保方式</w:t>
            </w:r>
          </w:p>
        </w:tc>
      </w:tr>
      <w:tr w14:paraId="22690C07">
        <w:tblPrEx>
          <w:tblCellMar>
            <w:top w:w="0" w:type="dxa"/>
            <w:left w:w="108" w:type="dxa"/>
            <w:bottom w:w="0" w:type="dxa"/>
            <w:right w:w="108" w:type="dxa"/>
          </w:tblCellMar>
        </w:tblPrEx>
        <w:trPr>
          <w:trHeight w:val="462" w:hRule="atLeast"/>
        </w:trPr>
        <w:tc>
          <w:tcPr>
            <w:tcW w:w="1238" w:type="dxa"/>
            <w:tcBorders>
              <w:top w:val="single" w:color="auto" w:sz="4" w:space="0"/>
              <w:left w:val="single" w:color="auto" w:sz="4" w:space="0"/>
              <w:bottom w:val="single" w:color="auto" w:sz="4" w:space="0"/>
              <w:right w:val="single" w:color="auto" w:sz="4" w:space="0"/>
            </w:tcBorders>
            <w:vAlign w:val="center"/>
          </w:tcPr>
          <w:p w14:paraId="336764F1">
            <w:pPr>
              <w:widowControl/>
              <w:spacing w:line="360" w:lineRule="auto"/>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21</w:t>
            </w:r>
          </w:p>
        </w:tc>
        <w:tc>
          <w:tcPr>
            <w:tcW w:w="7942" w:type="dxa"/>
            <w:tcBorders>
              <w:top w:val="single" w:color="auto" w:sz="4" w:space="0"/>
              <w:left w:val="nil"/>
              <w:bottom w:val="single" w:color="auto" w:sz="4" w:space="0"/>
              <w:right w:val="single" w:color="auto" w:sz="4" w:space="0"/>
            </w:tcBorders>
            <w:vAlign w:val="center"/>
          </w:tcPr>
          <w:p w14:paraId="472FAEEB">
            <w:pPr>
              <w:widowControl/>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踏勘现场：自行踏勘</w:t>
            </w:r>
          </w:p>
        </w:tc>
      </w:tr>
      <w:tr w14:paraId="50B00BF6">
        <w:tblPrEx>
          <w:tblCellMar>
            <w:top w:w="0" w:type="dxa"/>
            <w:left w:w="108" w:type="dxa"/>
            <w:bottom w:w="0" w:type="dxa"/>
            <w:right w:w="108" w:type="dxa"/>
          </w:tblCellMar>
        </w:tblPrEx>
        <w:trPr>
          <w:trHeight w:val="462" w:hRule="atLeast"/>
        </w:trPr>
        <w:tc>
          <w:tcPr>
            <w:tcW w:w="1238" w:type="dxa"/>
            <w:tcBorders>
              <w:top w:val="single" w:color="auto" w:sz="4" w:space="0"/>
              <w:left w:val="single" w:color="auto" w:sz="4" w:space="0"/>
              <w:bottom w:val="single" w:color="auto" w:sz="4" w:space="0"/>
              <w:right w:val="single" w:color="auto" w:sz="4" w:space="0"/>
            </w:tcBorders>
            <w:vAlign w:val="center"/>
          </w:tcPr>
          <w:p w14:paraId="28499491">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22</w:t>
            </w:r>
          </w:p>
        </w:tc>
        <w:tc>
          <w:tcPr>
            <w:tcW w:w="7942" w:type="dxa"/>
            <w:tcBorders>
              <w:top w:val="single" w:color="auto" w:sz="4" w:space="0"/>
              <w:left w:val="nil"/>
              <w:bottom w:val="single" w:color="auto" w:sz="4" w:space="0"/>
              <w:right w:val="single" w:color="auto" w:sz="4" w:space="0"/>
            </w:tcBorders>
            <w:vAlign w:val="center"/>
          </w:tcPr>
          <w:p w14:paraId="3B667AA1">
            <w:pPr>
              <w:widowControl/>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推荐中标候选人</w:t>
            </w:r>
            <w:r>
              <w:rPr>
                <w:rFonts w:hint="eastAsia" w:asciiTheme="minorEastAsia" w:hAnsiTheme="minorEastAsia" w:eastAsiaTheme="minorEastAsia" w:cstheme="minorEastAsia"/>
                <w:color w:val="auto"/>
                <w:kern w:val="0"/>
                <w:szCs w:val="21"/>
                <w:highlight w:val="none"/>
                <w:u w:val="single"/>
                <w:lang w:val="en-US" w:eastAsia="zh-CN"/>
              </w:rPr>
              <w:t>2</w:t>
            </w:r>
            <w:r>
              <w:rPr>
                <w:rFonts w:hint="eastAsia" w:asciiTheme="minorEastAsia" w:hAnsiTheme="minorEastAsia" w:eastAsiaTheme="minorEastAsia" w:cstheme="minorEastAsia"/>
                <w:color w:val="auto"/>
                <w:kern w:val="0"/>
                <w:szCs w:val="21"/>
                <w:highlight w:val="none"/>
              </w:rPr>
              <w:t>名</w:t>
            </w:r>
          </w:p>
        </w:tc>
      </w:tr>
    </w:tbl>
    <w:p w14:paraId="7AA0C08C">
      <w:pPr>
        <w:spacing w:line="360" w:lineRule="auto"/>
        <w:rPr>
          <w:rFonts w:ascii="宋体" w:hAnsi="宋体" w:cs="宋体"/>
          <w:color w:val="auto"/>
          <w:sz w:val="28"/>
          <w:szCs w:val="28"/>
          <w:highlight w:val="none"/>
        </w:rPr>
      </w:pPr>
    </w:p>
    <w:p w14:paraId="5C94AF24">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5A93D694">
      <w:pPr>
        <w:bidi w:val="0"/>
        <w:spacing w:line="360" w:lineRule="auto"/>
        <w:jc w:val="center"/>
        <w:rPr>
          <w:color w:val="auto"/>
          <w:sz w:val="28"/>
          <w:szCs w:val="28"/>
          <w:highlight w:val="none"/>
        </w:rPr>
      </w:pPr>
      <w:r>
        <w:rPr>
          <w:rFonts w:hint="eastAsia"/>
          <w:color w:val="auto"/>
          <w:sz w:val="28"/>
          <w:szCs w:val="28"/>
          <w:highlight w:val="none"/>
        </w:rPr>
        <w:t>第二部分  供应商须知</w:t>
      </w:r>
    </w:p>
    <w:p w14:paraId="51A40DF5">
      <w:pPr>
        <w:spacing w:line="360" w:lineRule="auto"/>
        <w:rPr>
          <w:rFonts w:ascii="宋体" w:hAnsi="宋体" w:cs="宋体"/>
          <w:b/>
          <w:color w:val="auto"/>
          <w:szCs w:val="21"/>
          <w:highlight w:val="none"/>
        </w:rPr>
      </w:pPr>
      <w:r>
        <w:rPr>
          <w:rFonts w:hint="eastAsia" w:ascii="宋体" w:hAnsi="宋体" w:cs="宋体"/>
          <w:b/>
          <w:color w:val="auto"/>
          <w:szCs w:val="21"/>
          <w:highlight w:val="none"/>
        </w:rPr>
        <w:t>一、总则</w:t>
      </w:r>
    </w:p>
    <w:p w14:paraId="5EF7649C">
      <w:pPr>
        <w:spacing w:line="360" w:lineRule="auto"/>
        <w:rPr>
          <w:rFonts w:ascii="宋体" w:hAnsi="宋体" w:cs="宋体"/>
          <w:b/>
          <w:color w:val="auto"/>
          <w:szCs w:val="21"/>
          <w:highlight w:val="none"/>
        </w:rPr>
      </w:pPr>
      <w:r>
        <w:rPr>
          <w:rFonts w:hint="eastAsia" w:ascii="宋体" w:hAnsi="宋体" w:cs="宋体"/>
          <w:b/>
          <w:color w:val="auto"/>
          <w:szCs w:val="21"/>
          <w:highlight w:val="none"/>
        </w:rPr>
        <w:t>1、适用范围</w:t>
      </w:r>
    </w:p>
    <w:p w14:paraId="494443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本招标文件仅适用于本次招标中所叙述的项目的采购。</w:t>
      </w:r>
    </w:p>
    <w:p w14:paraId="44889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本次招标采用公开招标方式，通过专家评审择优选定最合适的中标人。</w:t>
      </w:r>
    </w:p>
    <w:p w14:paraId="4A92DF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本项目招标依据</w:t>
      </w:r>
    </w:p>
    <w:p w14:paraId="79679915">
      <w:pPr>
        <w:numPr>
          <w:ilvl w:val="0"/>
          <w:numId w:val="5"/>
        </w:numPr>
        <w:spacing w:line="360" w:lineRule="auto"/>
        <w:rPr>
          <w:rFonts w:ascii="宋体" w:hAnsi="宋体"/>
          <w:color w:val="auto"/>
          <w:szCs w:val="21"/>
          <w:highlight w:val="none"/>
        </w:rPr>
      </w:pPr>
      <w:r>
        <w:rPr>
          <w:rFonts w:hint="eastAsia" w:ascii="宋体" w:hAnsi="宋体" w:cs="宋体"/>
          <w:color w:val="auto"/>
          <w:szCs w:val="21"/>
          <w:highlight w:val="none"/>
        </w:rPr>
        <w:t>《中华人民共和国招标投标法》</w:t>
      </w:r>
    </w:p>
    <w:p w14:paraId="645A3335">
      <w:pPr>
        <w:numPr>
          <w:ilvl w:val="0"/>
          <w:numId w:val="5"/>
        </w:numPr>
        <w:spacing w:line="360" w:lineRule="auto"/>
        <w:rPr>
          <w:rFonts w:ascii="宋体" w:hAnsi="宋体"/>
          <w:color w:val="auto"/>
          <w:szCs w:val="21"/>
          <w:highlight w:val="none"/>
        </w:rPr>
      </w:pPr>
      <w:r>
        <w:rPr>
          <w:rFonts w:hint="eastAsia" w:ascii="宋体" w:hAnsi="宋体" w:cs="宋体"/>
          <w:szCs w:val="21"/>
          <w:highlight w:val="none"/>
        </w:rPr>
        <w:t>《中华人民共和国招标投标法实施条例》</w:t>
      </w:r>
    </w:p>
    <w:p w14:paraId="13407E99">
      <w:pPr>
        <w:numPr>
          <w:ilvl w:val="0"/>
          <w:numId w:val="5"/>
        </w:numPr>
        <w:spacing w:line="360" w:lineRule="auto"/>
        <w:rPr>
          <w:rFonts w:hint="eastAsia" w:ascii="宋体" w:hAnsi="宋体"/>
          <w:color w:val="auto"/>
          <w:szCs w:val="21"/>
          <w:highlight w:val="none"/>
        </w:rPr>
      </w:pPr>
      <w:r>
        <w:rPr>
          <w:rFonts w:hint="eastAsia" w:ascii="宋体" w:hAnsi="宋体" w:cs="宋体"/>
          <w:color w:val="auto"/>
          <w:szCs w:val="21"/>
          <w:highlight w:val="none"/>
        </w:rPr>
        <w:t>《工程建设项目货物招标投标办法》</w:t>
      </w:r>
    </w:p>
    <w:p w14:paraId="0CDC17E1">
      <w:pPr>
        <w:numPr>
          <w:ilvl w:val="0"/>
          <w:numId w:val="5"/>
        </w:numPr>
        <w:spacing w:line="360" w:lineRule="auto"/>
        <w:rPr>
          <w:rFonts w:hint="eastAsia" w:ascii="宋体" w:hAnsi="宋体"/>
          <w:color w:val="auto"/>
          <w:szCs w:val="21"/>
          <w:highlight w:val="none"/>
        </w:rPr>
      </w:pPr>
      <w:r>
        <w:rPr>
          <w:rFonts w:hint="eastAsia" w:ascii="宋体" w:hAnsi="宋体"/>
          <w:color w:val="auto"/>
          <w:szCs w:val="21"/>
          <w:highlight w:val="none"/>
        </w:rPr>
        <w:t>《嘉定区区属国有企业采购管理办法（试行）》</w:t>
      </w:r>
    </w:p>
    <w:p w14:paraId="5FEAB299">
      <w:pPr>
        <w:numPr>
          <w:ilvl w:val="0"/>
          <w:numId w:val="5"/>
        </w:numPr>
        <w:spacing w:line="360" w:lineRule="auto"/>
        <w:rPr>
          <w:rFonts w:ascii="宋体" w:hAnsi="宋体"/>
          <w:color w:val="auto"/>
          <w:szCs w:val="21"/>
          <w:highlight w:val="none"/>
        </w:rPr>
      </w:pPr>
      <w:r>
        <w:rPr>
          <w:rFonts w:hint="eastAsia" w:ascii="宋体" w:hAnsi="宋体" w:cs="宋体"/>
          <w:color w:val="auto"/>
          <w:szCs w:val="21"/>
          <w:highlight w:val="none"/>
        </w:rPr>
        <w:t>《关于采购限额标准调整的通知</w:t>
      </w:r>
      <w:r>
        <w:rPr>
          <w:rFonts w:hint="eastAsia" w:ascii="宋体" w:hAnsi="宋体" w:cs="宋体"/>
          <w:color w:val="auto"/>
          <w:szCs w:val="21"/>
          <w:highlight w:val="none"/>
          <w:lang w:eastAsia="zh-CN"/>
        </w:rPr>
        <w:t>》（</w:t>
      </w:r>
      <w:r>
        <w:rPr>
          <w:rFonts w:hint="eastAsia" w:ascii="宋体" w:hAnsi="宋体" w:cs="宋体"/>
          <w:color w:val="auto"/>
          <w:szCs w:val="21"/>
          <w:highlight w:val="none"/>
        </w:rPr>
        <w:t>嘉国资委〔2021〕3号</w:t>
      </w:r>
      <w:r>
        <w:rPr>
          <w:rFonts w:hint="eastAsia" w:ascii="宋体" w:hAnsi="宋体" w:cs="宋体"/>
          <w:color w:val="auto"/>
          <w:szCs w:val="21"/>
          <w:highlight w:val="none"/>
          <w:lang w:eastAsia="zh-CN"/>
        </w:rPr>
        <w:t>）</w:t>
      </w:r>
    </w:p>
    <w:p w14:paraId="30C488C8">
      <w:pPr>
        <w:spacing w:line="360" w:lineRule="auto"/>
        <w:rPr>
          <w:rFonts w:ascii="宋体" w:hAnsi="宋体" w:cs="宋体"/>
          <w:b/>
          <w:color w:val="auto"/>
          <w:szCs w:val="21"/>
          <w:highlight w:val="none"/>
        </w:rPr>
      </w:pPr>
      <w:r>
        <w:rPr>
          <w:rFonts w:hint="eastAsia" w:ascii="宋体" w:hAnsi="宋体" w:cs="宋体"/>
          <w:b/>
          <w:color w:val="auto"/>
          <w:szCs w:val="21"/>
          <w:highlight w:val="none"/>
        </w:rPr>
        <w:t>2、定义</w:t>
      </w:r>
    </w:p>
    <w:p w14:paraId="5239BA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“采购代理机构”系指组织本次招标的</w:t>
      </w:r>
      <w:r>
        <w:rPr>
          <w:rFonts w:hint="eastAsia" w:ascii="宋体" w:hAnsi="宋体" w:cs="宋体"/>
          <w:color w:val="auto"/>
          <w:szCs w:val="21"/>
          <w:highlight w:val="none"/>
          <w:lang w:eastAsia="zh-CN"/>
        </w:rPr>
        <w:t>上海当湖工程管理有限公司</w:t>
      </w:r>
      <w:r>
        <w:rPr>
          <w:rFonts w:hint="eastAsia" w:ascii="宋体" w:hAnsi="宋体" w:cs="宋体"/>
          <w:color w:val="auto"/>
          <w:szCs w:val="21"/>
          <w:highlight w:val="none"/>
        </w:rPr>
        <w:t>。</w:t>
      </w:r>
    </w:p>
    <w:p w14:paraId="6A272327">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2.2　“采购人”，即业主方：</w:t>
      </w:r>
      <w:r>
        <w:rPr>
          <w:rFonts w:hint="eastAsia" w:ascii="宋体" w:hAnsi="宋体" w:eastAsia="宋体" w:cs="宋体"/>
          <w:color w:val="auto"/>
          <w:szCs w:val="21"/>
          <w:highlight w:val="none"/>
          <w:lang w:val="en-US" w:eastAsia="zh-CN"/>
        </w:rPr>
        <w:t>上海真新通航科技园企业发展有限公司、中国五冶集团有限公司</w:t>
      </w:r>
      <w:r>
        <w:rPr>
          <w:rFonts w:hint="eastAsia" w:ascii="宋体" w:hAnsi="宋体" w:cs="宋体"/>
          <w:color w:val="auto"/>
          <w:szCs w:val="21"/>
          <w:highlight w:val="none"/>
        </w:rPr>
        <w:t>。</w:t>
      </w:r>
    </w:p>
    <w:p w14:paraId="3EB184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“供应商”系指响应投标，向采购代理机构递交投标文件的企业。</w:t>
      </w:r>
    </w:p>
    <w:p w14:paraId="0B676E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w:t>
      </w:r>
      <w:r>
        <w:rPr>
          <w:rFonts w:hint="eastAsia" w:ascii="宋体" w:hAnsi="宋体"/>
          <w:color w:val="auto"/>
          <w:szCs w:val="21"/>
          <w:highlight w:val="none"/>
        </w:rPr>
        <w:t>“项目”系</w:t>
      </w:r>
      <w:r>
        <w:rPr>
          <w:rFonts w:hint="eastAsia" w:ascii="宋体" w:hAnsi="宋体" w:eastAsia="宋体" w:cs="宋体"/>
          <w:color w:val="auto"/>
          <w:szCs w:val="21"/>
          <w:highlight w:val="none"/>
        </w:rPr>
        <w:t>指</w:t>
      </w:r>
      <w:r>
        <w:rPr>
          <w:rFonts w:hint="eastAsia" w:ascii="宋体" w:hAnsi="宋体" w:eastAsia="宋体" w:cs="宋体"/>
          <w:color w:val="auto"/>
          <w:szCs w:val="21"/>
          <w:highlight w:val="none"/>
          <w:lang w:val="en-US" w:eastAsia="zh-CN"/>
        </w:rPr>
        <w:t>嘉定区真新街道JD0036C-04地块项目厨房设备</w:t>
      </w:r>
      <w:r>
        <w:rPr>
          <w:rFonts w:hint="eastAsia" w:ascii="宋体" w:hAnsi="宋体" w:eastAsia="宋体" w:cs="宋体"/>
          <w:color w:val="auto"/>
          <w:szCs w:val="21"/>
          <w:highlight w:val="none"/>
        </w:rPr>
        <w:t>项</w:t>
      </w:r>
      <w:r>
        <w:rPr>
          <w:rFonts w:hint="eastAsia"/>
          <w:color w:val="auto"/>
          <w:szCs w:val="21"/>
          <w:highlight w:val="none"/>
        </w:rPr>
        <w:t>目</w:t>
      </w:r>
      <w:r>
        <w:rPr>
          <w:rFonts w:hint="eastAsia" w:ascii="宋体" w:hAnsi="宋体"/>
          <w:color w:val="auto"/>
          <w:szCs w:val="21"/>
          <w:highlight w:val="none"/>
        </w:rPr>
        <w:t>。</w:t>
      </w:r>
    </w:p>
    <w:p w14:paraId="495129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”系指招标文件及合同约定的所有内容。</w:t>
      </w:r>
    </w:p>
    <w:p w14:paraId="5FCE2D57">
      <w:pPr>
        <w:spacing w:line="360" w:lineRule="auto"/>
        <w:rPr>
          <w:rFonts w:ascii="宋体" w:hAnsi="宋体" w:cs="宋体"/>
          <w:b/>
          <w:color w:val="auto"/>
          <w:szCs w:val="21"/>
          <w:highlight w:val="none"/>
        </w:rPr>
      </w:pPr>
      <w:r>
        <w:rPr>
          <w:rFonts w:hint="eastAsia" w:ascii="宋体" w:hAnsi="宋体" w:cs="宋体"/>
          <w:b/>
          <w:color w:val="auto"/>
          <w:szCs w:val="21"/>
          <w:highlight w:val="none"/>
        </w:rPr>
        <w:t>3、合格供应商</w:t>
      </w:r>
    </w:p>
    <w:p w14:paraId="3429DA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经采购代理机构校验合格并接受报名的均为合格的供应商。</w:t>
      </w:r>
    </w:p>
    <w:p w14:paraId="0F7B844A">
      <w:pPr>
        <w:spacing w:line="360" w:lineRule="auto"/>
        <w:ind w:firstLine="420" w:firstLineChars="200"/>
        <w:rPr>
          <w:color w:val="auto"/>
          <w:szCs w:val="21"/>
          <w:highlight w:val="none"/>
        </w:rPr>
      </w:pPr>
      <w:r>
        <w:rPr>
          <w:rFonts w:hint="eastAsia" w:ascii="宋体" w:hAnsi="宋体"/>
          <w:color w:val="auto"/>
          <w:szCs w:val="21"/>
          <w:highlight w:val="none"/>
        </w:rPr>
        <w:t>3.2　供应商应遵守国家和上海市地方有关的法律、法规和行政条例。</w:t>
      </w:r>
    </w:p>
    <w:p w14:paraId="5106DCD1">
      <w:pPr>
        <w:spacing w:line="360" w:lineRule="auto"/>
        <w:rPr>
          <w:rFonts w:ascii="宋体" w:hAnsi="宋体" w:cs="宋体"/>
          <w:b/>
          <w:color w:val="auto"/>
          <w:szCs w:val="21"/>
          <w:highlight w:val="none"/>
        </w:rPr>
      </w:pPr>
      <w:r>
        <w:rPr>
          <w:rFonts w:hint="eastAsia" w:ascii="宋体" w:hAnsi="宋体" w:cs="宋体"/>
          <w:b/>
          <w:color w:val="auto"/>
          <w:szCs w:val="21"/>
          <w:highlight w:val="none"/>
        </w:rPr>
        <w:t>4、投标费用</w:t>
      </w:r>
    </w:p>
    <w:p w14:paraId="4E7FB3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　无论投标的结果如何,供应商自行承担所有参与投标有关的全部费用。</w:t>
      </w:r>
      <w:r>
        <w:rPr>
          <w:rFonts w:hint="eastAsia" w:ascii="宋体" w:hAnsi="宋体"/>
          <w:color w:val="auto"/>
          <w:highlight w:val="none"/>
        </w:rPr>
        <w:t>不论投标的结果如何，采购人均无义务和责任承担这些费用。</w:t>
      </w:r>
    </w:p>
    <w:p w14:paraId="4CC75AE6">
      <w:pPr>
        <w:spacing w:line="360" w:lineRule="auto"/>
        <w:rPr>
          <w:rFonts w:ascii="宋体" w:hAnsi="宋体" w:cs="宋体"/>
          <w:b/>
          <w:color w:val="auto"/>
          <w:szCs w:val="21"/>
          <w:highlight w:val="none"/>
        </w:rPr>
      </w:pPr>
      <w:r>
        <w:rPr>
          <w:rFonts w:hint="eastAsia" w:ascii="宋体" w:hAnsi="宋体" w:cs="宋体"/>
          <w:b/>
          <w:color w:val="auto"/>
          <w:szCs w:val="21"/>
          <w:highlight w:val="none"/>
        </w:rPr>
        <w:t>二、 招标文件</w:t>
      </w:r>
    </w:p>
    <w:p w14:paraId="731E9DBF">
      <w:pPr>
        <w:spacing w:line="360" w:lineRule="auto"/>
        <w:rPr>
          <w:rFonts w:ascii="宋体" w:hAnsi="宋体" w:cs="宋体"/>
          <w:b/>
          <w:color w:val="auto"/>
          <w:szCs w:val="21"/>
          <w:highlight w:val="none"/>
        </w:rPr>
      </w:pPr>
      <w:r>
        <w:rPr>
          <w:rFonts w:hint="eastAsia" w:ascii="宋体" w:hAnsi="宋体" w:cs="宋体"/>
          <w:b/>
          <w:color w:val="auto"/>
          <w:szCs w:val="21"/>
          <w:highlight w:val="none"/>
        </w:rPr>
        <w:t>5.  招标文件构成</w:t>
      </w:r>
    </w:p>
    <w:p w14:paraId="273050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5.1招标文件是阐明招标的</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 xml:space="preserve">内容、投标文件的编写、递交、招标投标程序、评标原则、中标条件和相关的合同条款的文件。招标文件由下述部分组成： </w:t>
      </w:r>
    </w:p>
    <w:p w14:paraId="306CFD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5879D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供应商须知</w:t>
      </w:r>
    </w:p>
    <w:p w14:paraId="6DBAD4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55C7A5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项目需求</w:t>
      </w:r>
    </w:p>
    <w:p w14:paraId="24BC81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附件格式</w:t>
      </w:r>
    </w:p>
    <w:p w14:paraId="6B3AD6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合同</w:t>
      </w:r>
    </w:p>
    <w:p w14:paraId="30E4B0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第七章 </w:t>
      </w:r>
      <w:r>
        <w:rPr>
          <w:rFonts w:hint="eastAsia" w:ascii="宋体" w:hAnsi="宋体" w:cs="宋体"/>
          <w:color w:val="auto"/>
          <w:szCs w:val="21"/>
          <w:highlight w:val="none"/>
          <w:lang w:val="en-US" w:eastAsia="zh-CN"/>
        </w:rPr>
        <w:t>质</w:t>
      </w:r>
      <w:r>
        <w:rPr>
          <w:rFonts w:hint="eastAsia" w:ascii="宋体" w:hAnsi="宋体" w:cs="宋体"/>
          <w:color w:val="auto"/>
          <w:szCs w:val="21"/>
          <w:highlight w:val="none"/>
        </w:rPr>
        <w:t>疑受理要求及附件</w:t>
      </w:r>
    </w:p>
    <w:p w14:paraId="040440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招标文件用简体汉语编印。除招标文件中另有规定外，计量单位应使用中华人民共和国法定计量单位。</w:t>
      </w:r>
    </w:p>
    <w:p w14:paraId="31A35B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电子版招标文件与纸质招标文件内容完全一致，具有同等法律地位。</w:t>
      </w:r>
    </w:p>
    <w:p w14:paraId="25BB5603">
      <w:pPr>
        <w:spacing w:line="360" w:lineRule="auto"/>
        <w:rPr>
          <w:rFonts w:ascii="宋体" w:hAnsi="宋体" w:cs="宋体"/>
          <w:b/>
          <w:color w:val="auto"/>
          <w:szCs w:val="21"/>
          <w:highlight w:val="none"/>
        </w:rPr>
      </w:pPr>
      <w:r>
        <w:rPr>
          <w:rFonts w:hint="eastAsia" w:ascii="宋体" w:hAnsi="宋体" w:cs="宋体"/>
          <w:b/>
          <w:color w:val="auto"/>
          <w:szCs w:val="21"/>
          <w:highlight w:val="none"/>
        </w:rPr>
        <w:t>6、招标文件的解释与修改</w:t>
      </w:r>
    </w:p>
    <w:p w14:paraId="54DBD3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　供应商在收到招标文件后，若有问题需要提问，应</w:t>
      </w:r>
      <w:r>
        <w:rPr>
          <w:rFonts w:hint="eastAsia" w:ascii="宋体" w:hAnsi="宋体" w:cs="宋体"/>
          <w:color w:val="auto"/>
          <w:szCs w:val="21"/>
          <w:highlight w:val="none"/>
          <w:lang w:val="en-US" w:eastAsia="zh-CN"/>
        </w:rPr>
        <w:t>根据“供应商须知前附表”规定的时间前</w:t>
      </w:r>
      <w:r>
        <w:rPr>
          <w:rFonts w:hint="eastAsia" w:ascii="宋体" w:hAnsi="宋体" w:cs="宋体"/>
          <w:color w:val="auto"/>
          <w:szCs w:val="21"/>
          <w:highlight w:val="none"/>
        </w:rPr>
        <w:t>向采购代理机构提出。采购代理机构将以书面形式或招标文件澄清会方式予以解答。答复将发给所有获得招标文件的供应商</w:t>
      </w:r>
      <w:r>
        <w:rPr>
          <w:rFonts w:hint="eastAsia" w:ascii="宋体" w:hAnsi="宋体" w:cs="宋体"/>
          <w:color w:val="auto"/>
          <w:szCs w:val="21"/>
          <w:highlight w:val="none"/>
          <w:lang w:eastAsia="zh-CN"/>
        </w:rPr>
        <w:t>。</w:t>
      </w:r>
    </w:p>
    <w:p w14:paraId="0E2767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在投标截止日期前，采购代理机构有权以</w:t>
      </w:r>
      <w:r>
        <w:rPr>
          <w:rFonts w:hint="eastAsia" w:ascii="宋体" w:hAnsi="宋体" w:cs="宋体"/>
          <w:color w:val="auto"/>
          <w:szCs w:val="21"/>
          <w:highlight w:val="none"/>
          <w:lang w:val="en-US" w:eastAsia="zh-CN"/>
        </w:rPr>
        <w:t>补充招标文件</w:t>
      </w:r>
      <w:r>
        <w:rPr>
          <w:rFonts w:hint="eastAsia" w:ascii="宋体" w:hAnsi="宋体" w:cs="宋体"/>
          <w:color w:val="auto"/>
          <w:szCs w:val="21"/>
          <w:highlight w:val="none"/>
        </w:rPr>
        <w:t>形式修改招标文件。</w:t>
      </w:r>
    </w:p>
    <w:p w14:paraId="5942D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w:t>
      </w:r>
      <w:r>
        <w:rPr>
          <w:rFonts w:hint="eastAsia" w:ascii="宋体" w:hAnsi="宋体" w:cs="宋体"/>
          <w:color w:val="auto"/>
          <w:szCs w:val="21"/>
          <w:highlight w:val="none"/>
          <w:lang w:val="en-US" w:eastAsia="zh-CN"/>
        </w:rPr>
        <w:t>补充招标文件</w:t>
      </w:r>
      <w:r>
        <w:rPr>
          <w:rFonts w:hint="eastAsia" w:ascii="宋体" w:hAnsi="宋体" w:cs="宋体"/>
          <w:color w:val="auto"/>
          <w:szCs w:val="21"/>
          <w:highlight w:val="none"/>
        </w:rPr>
        <w:t>将以书面形式发给所有获得招标文件的供应商，对方在收到</w:t>
      </w:r>
      <w:r>
        <w:rPr>
          <w:rFonts w:hint="eastAsia" w:ascii="宋体" w:hAnsi="宋体" w:cs="宋体"/>
          <w:color w:val="auto"/>
          <w:szCs w:val="21"/>
          <w:highlight w:val="none"/>
          <w:lang w:val="en-US" w:eastAsia="zh-CN"/>
        </w:rPr>
        <w:t>领取补充招标文件</w:t>
      </w:r>
      <w:r>
        <w:rPr>
          <w:rFonts w:hint="eastAsia" w:ascii="宋体" w:hAnsi="宋体" w:cs="宋体"/>
          <w:color w:val="auto"/>
          <w:szCs w:val="21"/>
          <w:highlight w:val="none"/>
        </w:rPr>
        <w:t>通知后立即</w:t>
      </w:r>
      <w:r>
        <w:rPr>
          <w:rFonts w:hint="eastAsia" w:ascii="宋体" w:hAnsi="宋体" w:cs="宋体"/>
          <w:color w:val="auto"/>
          <w:szCs w:val="21"/>
          <w:highlight w:val="none"/>
          <w:lang w:val="en-US" w:eastAsia="zh-CN"/>
        </w:rPr>
        <w:t>派人现场领取并签字</w:t>
      </w:r>
      <w:r>
        <w:rPr>
          <w:rFonts w:hint="eastAsia" w:ascii="宋体" w:hAnsi="宋体" w:cs="宋体"/>
          <w:color w:val="auto"/>
          <w:szCs w:val="21"/>
          <w:highlight w:val="none"/>
        </w:rPr>
        <w:t>确认。若单位拒绝</w:t>
      </w:r>
      <w:r>
        <w:rPr>
          <w:rFonts w:hint="eastAsia" w:ascii="宋体" w:hAnsi="宋体" w:cs="宋体"/>
          <w:color w:val="auto"/>
          <w:szCs w:val="21"/>
          <w:highlight w:val="none"/>
          <w:lang w:val="en-US" w:eastAsia="zh-CN"/>
        </w:rPr>
        <w:t>领取</w:t>
      </w:r>
      <w:r>
        <w:rPr>
          <w:rFonts w:hint="eastAsia" w:ascii="宋体" w:hAnsi="宋体" w:cs="宋体"/>
          <w:color w:val="auto"/>
          <w:szCs w:val="21"/>
          <w:highlight w:val="none"/>
        </w:rPr>
        <w:t>，视作单位已确认此事项。</w:t>
      </w:r>
      <w:r>
        <w:rPr>
          <w:rFonts w:hint="eastAsia" w:ascii="宋体" w:hAnsi="宋体" w:cs="宋体"/>
          <w:color w:val="auto"/>
          <w:szCs w:val="21"/>
          <w:highlight w:val="none"/>
          <w:lang w:val="en-US" w:eastAsia="zh-CN"/>
        </w:rPr>
        <w:t>补充招标文件是</w:t>
      </w:r>
      <w:r>
        <w:rPr>
          <w:rFonts w:hint="eastAsia" w:ascii="宋体" w:hAnsi="宋体" w:cs="宋体"/>
          <w:color w:val="auto"/>
          <w:szCs w:val="21"/>
          <w:highlight w:val="none"/>
        </w:rPr>
        <w:t>构成招标文件的一部分,对供应商具有约束力。</w:t>
      </w:r>
    </w:p>
    <w:p w14:paraId="24174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　为使供应商在编制投标文件时，充分考虑</w:t>
      </w:r>
      <w:r>
        <w:rPr>
          <w:rFonts w:hint="eastAsia" w:ascii="宋体" w:hAnsi="宋体" w:cs="宋体"/>
          <w:color w:val="auto"/>
          <w:szCs w:val="21"/>
          <w:highlight w:val="none"/>
          <w:lang w:val="en-US" w:eastAsia="zh-CN"/>
        </w:rPr>
        <w:t>补充招标文件</w:t>
      </w:r>
      <w:r>
        <w:rPr>
          <w:rFonts w:hint="eastAsia" w:ascii="宋体" w:hAnsi="宋体" w:cs="宋体"/>
          <w:color w:val="auto"/>
          <w:szCs w:val="21"/>
          <w:highlight w:val="none"/>
        </w:rPr>
        <w:t>的有关内容，采购代理机构可能酌情推迟递交投标文件的截止日期，并以书面形式通知所有获得招标文件的供应商。</w:t>
      </w:r>
    </w:p>
    <w:p w14:paraId="7542C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　若供应商没有收到任何澄清纪要或补充通知，也有义务在澄清时间截止后向采购代理机构主动询问，以避免信息不对称造成的不公平。</w:t>
      </w:r>
    </w:p>
    <w:p w14:paraId="745C04C9">
      <w:pPr>
        <w:spacing w:line="360" w:lineRule="auto"/>
        <w:rPr>
          <w:rFonts w:ascii="宋体" w:hAnsi="宋体" w:cs="宋体"/>
          <w:b/>
          <w:color w:val="auto"/>
          <w:szCs w:val="21"/>
          <w:highlight w:val="none"/>
        </w:rPr>
      </w:pPr>
      <w:r>
        <w:rPr>
          <w:rFonts w:hint="eastAsia" w:ascii="宋体" w:hAnsi="宋体" w:cs="宋体"/>
          <w:b/>
          <w:color w:val="auto"/>
          <w:szCs w:val="21"/>
          <w:highlight w:val="none"/>
        </w:rPr>
        <w:t>7．踏勘现场</w:t>
      </w:r>
    </w:p>
    <w:p w14:paraId="00D8BF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若采购人组织踏勘现场的，所有供应商应按</w:t>
      </w:r>
      <w:r>
        <w:rPr>
          <w:rFonts w:hint="eastAsia" w:ascii="宋体" w:hAnsi="宋体" w:cs="宋体"/>
          <w:color w:val="auto"/>
          <w:szCs w:val="21"/>
          <w:highlight w:val="none"/>
          <w:lang w:val="en-US" w:eastAsia="zh-CN"/>
        </w:rPr>
        <w:t>“供应商须知前附表”</w:t>
      </w:r>
      <w:r>
        <w:rPr>
          <w:rFonts w:hint="eastAsia" w:ascii="宋体" w:hAnsi="宋体" w:cs="宋体"/>
          <w:color w:val="auto"/>
          <w:szCs w:val="21"/>
          <w:highlight w:val="none"/>
        </w:rPr>
        <w:t>规定的时间、地点前往参加踏勘现场活动。供应商如不参加，其风险由供应商自行承担，采购人不承担任何责任。</w:t>
      </w:r>
    </w:p>
    <w:p w14:paraId="75E0E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供应商踏勘现场发生的费用自理。</w:t>
      </w:r>
    </w:p>
    <w:p w14:paraId="72E66F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采购人在踏勘现场中口头介绍的情况，供供应商在编制投标文件时参考，采购人不对供应商据此作出的判断和决策负责。</w:t>
      </w:r>
    </w:p>
    <w:p w14:paraId="376702DA">
      <w:pPr>
        <w:spacing w:line="360" w:lineRule="auto"/>
        <w:rPr>
          <w:rFonts w:ascii="宋体" w:hAnsi="宋体" w:cs="宋体"/>
          <w:b/>
          <w:color w:val="auto"/>
          <w:szCs w:val="21"/>
          <w:highlight w:val="none"/>
        </w:rPr>
      </w:pPr>
      <w:r>
        <w:rPr>
          <w:rFonts w:hint="eastAsia" w:ascii="宋体" w:hAnsi="宋体" w:cs="宋体"/>
          <w:b/>
          <w:color w:val="auto"/>
          <w:szCs w:val="21"/>
          <w:highlight w:val="none"/>
        </w:rPr>
        <w:t>三、投标文件编制</w:t>
      </w:r>
    </w:p>
    <w:p w14:paraId="2EC352E3">
      <w:pPr>
        <w:spacing w:line="360" w:lineRule="auto"/>
        <w:rPr>
          <w:rFonts w:ascii="宋体" w:hAnsi="宋体" w:cs="宋体"/>
          <w:b/>
          <w:color w:val="auto"/>
          <w:szCs w:val="21"/>
          <w:highlight w:val="none"/>
        </w:rPr>
      </w:pPr>
      <w:r>
        <w:rPr>
          <w:rFonts w:hint="eastAsia" w:ascii="宋体" w:hAnsi="宋体" w:cs="宋体"/>
          <w:b/>
          <w:color w:val="auto"/>
          <w:szCs w:val="21"/>
          <w:highlight w:val="none"/>
        </w:rPr>
        <w:t>8、总体要求</w:t>
      </w:r>
    </w:p>
    <w:p w14:paraId="5CFA6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供应商应仔细阅读招标文件的所有内容，按招标文件的要求提供投标文件，并保证所提供的全部资料的真实性、准确性，以使其投标可以对招标文件做出完全的、实质性响应，且此种响应必须是唯一的。否则，其投标有可能被拒绝。</w:t>
      </w:r>
    </w:p>
    <w:p w14:paraId="1F02005C">
      <w:pPr>
        <w:spacing w:line="360" w:lineRule="auto"/>
        <w:rPr>
          <w:rFonts w:ascii="宋体" w:hAnsi="宋体" w:cs="宋体"/>
          <w:b/>
          <w:color w:val="auto"/>
          <w:szCs w:val="21"/>
          <w:highlight w:val="none"/>
        </w:rPr>
      </w:pPr>
      <w:r>
        <w:rPr>
          <w:rFonts w:hint="eastAsia" w:ascii="宋体" w:hAnsi="宋体" w:cs="宋体"/>
          <w:b/>
          <w:color w:val="auto"/>
          <w:szCs w:val="21"/>
          <w:highlight w:val="none"/>
        </w:rPr>
        <w:t>9、投标报价</w:t>
      </w:r>
    </w:p>
    <w:p w14:paraId="00A646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　报价编制的一般要求</w:t>
      </w:r>
    </w:p>
    <w:p w14:paraId="35ABAF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（1）供应商应根据本招标文件提供的条件信息，结合企业自身的特点，参照有关的收费标准，进行合理的投标报价。</w:t>
      </w:r>
    </w:p>
    <w:p w14:paraId="3F3852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（2）以表格或其他直观的形式列出各部分明细，涉及经验估算或预测的需提供详实的案例以及合理的测算/计算过程，涉及计提项目、摊销项目均应列出计算式。</w:t>
      </w:r>
    </w:p>
    <w:p w14:paraId="442977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（3）供应商认为费用支出中不应当由中标人承担的费用以及代扣代缴的费用，应分别以表格或其他直观的形式列明并进行汇总，未列明的均视为该费用已包含在投标报价中，由供应商承担。</w:t>
      </w:r>
    </w:p>
    <w:p w14:paraId="652EF6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关服务工具以及其他消耗品等产生的费用，由供应商根据业主方实际耗用量及自身管理经验进行估算，本项应计入投标报价，各供应商应编制具体目录明细，消耗品规格、报价清单并按照每年度产生费用计算。</w:t>
      </w:r>
    </w:p>
    <w:p w14:paraId="30F39E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（5）投标价精确到“元”，计算错误由供应商承担，采购代理机构按投标总价确定，大小写不一致时以大写为准。</w:t>
      </w:r>
    </w:p>
    <w:p w14:paraId="110FDF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（6）供应商对每项指标只允许有一个报价。采购代理机构不接受有任何选择的报价。</w:t>
      </w:r>
    </w:p>
    <w:p w14:paraId="5022AD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　本项目报价编制的特别要求：详见第四章“项目需求”。</w:t>
      </w:r>
    </w:p>
    <w:p w14:paraId="4E5EF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　若第四章“项目需求”中的特别要求与9.1条矛盾，以第四章“项目需求”为准。</w:t>
      </w:r>
    </w:p>
    <w:p w14:paraId="6A6474BF">
      <w:pPr>
        <w:spacing w:line="360" w:lineRule="auto"/>
        <w:rPr>
          <w:rFonts w:ascii="宋体" w:hAnsi="宋体" w:cs="宋体"/>
          <w:b/>
          <w:color w:val="auto"/>
          <w:szCs w:val="21"/>
          <w:highlight w:val="none"/>
        </w:rPr>
      </w:pPr>
      <w:r>
        <w:rPr>
          <w:rFonts w:hint="eastAsia" w:ascii="宋体" w:hAnsi="宋体" w:cs="宋体"/>
          <w:b/>
          <w:color w:val="auto"/>
          <w:szCs w:val="21"/>
          <w:highlight w:val="none"/>
        </w:rPr>
        <w:t>10、投标文件内容</w:t>
      </w:r>
    </w:p>
    <w:p w14:paraId="0038E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10.1供应商必须提交证明其有资格进行投标和有能力履行合同的文件，作为投标文件的一部分，一般包括以下常规内容:</w:t>
      </w:r>
    </w:p>
    <w:p w14:paraId="6CF40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商务标：</w:t>
      </w:r>
    </w:p>
    <w:p w14:paraId="5B87D5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1）投标函（附件1）；</w:t>
      </w:r>
    </w:p>
    <w:p w14:paraId="097968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2）开标一览表（附件2）；</w:t>
      </w:r>
    </w:p>
    <w:p w14:paraId="4C459C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3）项目报价分类明细表（附件3）；</w:t>
      </w:r>
    </w:p>
    <w:p w14:paraId="6716B1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4）法定代表人资格证明书（附件4）；</w:t>
      </w:r>
    </w:p>
    <w:p w14:paraId="63A132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5）法人授权委托书（附件5）；</w:t>
      </w:r>
    </w:p>
    <w:p w14:paraId="2E252A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6）供应商营业至今类似项目</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业绩（附件6）；</w:t>
      </w:r>
    </w:p>
    <w:p w14:paraId="319C76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财务状况及税收、社会保障资金缴纳情况声明函</w:t>
      </w:r>
      <w:r>
        <w:rPr>
          <w:rFonts w:hint="eastAsia" w:ascii="宋体" w:hAnsi="宋体" w:cs="宋体"/>
          <w:color w:val="auto"/>
          <w:szCs w:val="21"/>
          <w:highlight w:val="none"/>
        </w:rPr>
        <w:t>（附件7）；</w:t>
      </w:r>
    </w:p>
    <w:p w14:paraId="3FDCECB0">
      <w:pPr>
        <w:spacing w:line="360" w:lineRule="auto"/>
        <w:ind w:firstLine="420" w:firstLineChars="200"/>
        <w:rPr>
          <w:color w:val="auto"/>
          <w:highlight w:val="none"/>
        </w:rPr>
      </w:pPr>
      <w:r>
        <w:rPr>
          <w:rFonts w:hint="eastAsia" w:ascii="宋体" w:hAnsi="宋体" w:cs="宋体"/>
          <w:color w:val="auto"/>
          <w:szCs w:val="21"/>
          <w:highlight w:val="none"/>
          <w:lang w:val="en-US" w:eastAsia="zh-CN"/>
        </w:rPr>
        <w:t>8）无</w:t>
      </w:r>
      <w:r>
        <w:rPr>
          <w:rFonts w:hint="eastAsia" w:ascii="宋体" w:hAnsi="宋体" w:cs="宋体"/>
          <w:color w:val="auto"/>
          <w:szCs w:val="21"/>
          <w:highlight w:val="none"/>
        </w:rPr>
        <w:t>重大违法记录声明（附件8）</w:t>
      </w:r>
      <w:r>
        <w:rPr>
          <w:rFonts w:hint="eastAsia" w:ascii="宋体" w:hAnsi="宋体" w:cs="宋体"/>
          <w:color w:val="auto"/>
          <w:szCs w:val="21"/>
          <w:highlight w:val="none"/>
          <w:lang w:eastAsia="zh-CN"/>
        </w:rPr>
        <w:t>；</w:t>
      </w:r>
    </w:p>
    <w:p w14:paraId="5AEEF6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）企业简介（附件</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p>
    <w:p w14:paraId="05CDAE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）供应商提供符合招标文件规定资质要求的证明文件：法人营业执照、税务登记证、组织机构代码证（或三证合一的营业执照）、</w:t>
      </w:r>
      <w:r>
        <w:rPr>
          <w:rFonts w:hint="eastAsia"/>
          <w:color w:val="FF0000"/>
          <w:sz w:val="21"/>
          <w:szCs w:val="21"/>
          <w:highlight w:val="none"/>
        </w:rPr>
        <w:t>上海市燃气器具安装维修许可证</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以上证件</w:t>
      </w:r>
      <w:r>
        <w:rPr>
          <w:rFonts w:hint="eastAsia" w:ascii="宋体" w:hAnsi="宋体" w:cs="宋体"/>
          <w:color w:val="auto"/>
          <w:szCs w:val="21"/>
          <w:highlight w:val="none"/>
        </w:rPr>
        <w:t>复印件加盖公章）；</w:t>
      </w:r>
    </w:p>
    <w:p w14:paraId="48B34AE0">
      <w:pPr>
        <w:spacing w:line="360" w:lineRule="auto"/>
        <w:ind w:firstLine="420" w:firstLineChars="200"/>
        <w:rPr>
          <w:rFonts w:hint="eastAsia" w:ascii="宋体" w:hAnsi="宋体" w:cs="宋体"/>
          <w:color w:val="auto"/>
          <w:szCs w:val="21"/>
          <w:highlight w:val="none"/>
        </w:rPr>
      </w:pPr>
      <w:r>
        <w:rPr>
          <w:rFonts w:hint="eastAsia" w:ascii="宋体" w:hAnsi="宋体" w:cs="宋体"/>
          <w:color w:val="FF0000"/>
          <w:szCs w:val="21"/>
          <w:highlight w:val="none"/>
        </w:rPr>
        <w:t>1</w:t>
      </w:r>
      <w:r>
        <w:rPr>
          <w:rFonts w:hint="eastAsia" w:ascii="宋体" w:hAnsi="宋体" w:cs="宋体"/>
          <w:color w:val="FF0000"/>
          <w:szCs w:val="21"/>
          <w:highlight w:val="none"/>
          <w:lang w:val="en-US" w:eastAsia="zh-CN"/>
        </w:rPr>
        <w:t>1</w:t>
      </w:r>
      <w:r>
        <w:rPr>
          <w:rFonts w:hint="eastAsia" w:ascii="宋体" w:hAnsi="宋体" w:cs="宋体"/>
          <w:color w:val="FF0000"/>
          <w:szCs w:val="21"/>
          <w:highlight w:val="none"/>
        </w:rPr>
        <w:t>）提供“信用中国”（www.creditchina.gov.cn）</w:t>
      </w:r>
      <w:r>
        <w:rPr>
          <w:rFonts w:hint="eastAsia" w:ascii="宋体" w:hAnsi="宋体" w:cs="宋体"/>
          <w:color w:val="FF0000"/>
          <w:kern w:val="0"/>
          <w:szCs w:val="21"/>
          <w:highlight w:val="none"/>
        </w:rPr>
        <w:t>失信被执行人名单、重大税收违法案件当事人名单和中国政府采购网(www.ccgp.gov.cn)政府采购严重违法失信行为记录名单的供应商</w:t>
      </w:r>
      <w:r>
        <w:rPr>
          <w:rFonts w:hint="eastAsia" w:ascii="宋体" w:hAnsi="宋体" w:cs="宋体"/>
          <w:color w:val="FF0000"/>
          <w:szCs w:val="21"/>
          <w:highlight w:val="none"/>
        </w:rPr>
        <w:t>查询页面截图</w:t>
      </w:r>
      <w:r>
        <w:rPr>
          <w:rFonts w:hint="eastAsia" w:ascii="宋体" w:hAnsi="宋体" w:cs="宋体"/>
          <w:color w:val="FF0000"/>
          <w:szCs w:val="21"/>
          <w:highlight w:val="none"/>
          <w:lang w:val="en-US" w:eastAsia="zh-CN"/>
        </w:rPr>
        <w:t>并加盖公章</w:t>
      </w:r>
      <w:r>
        <w:rPr>
          <w:rFonts w:hint="eastAsia" w:ascii="宋体" w:hAnsi="宋体" w:cs="宋体"/>
          <w:color w:val="FF0000"/>
          <w:szCs w:val="21"/>
          <w:highlight w:val="none"/>
        </w:rPr>
        <w:t>，截图页面查询的时间为本项目发布招标公告之日起至投标截止时间期间可作为有效凭证；</w:t>
      </w:r>
    </w:p>
    <w:p w14:paraId="21BC9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）供应商需要说明的其他事项。</w:t>
      </w:r>
    </w:p>
    <w:p w14:paraId="531443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技术标（根据项目情况修改）</w:t>
      </w:r>
    </w:p>
    <w:p w14:paraId="3A2CF6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项目整体</w:t>
      </w:r>
      <w:r>
        <w:rPr>
          <w:rFonts w:hint="eastAsia" w:ascii="宋体" w:hAnsi="宋体"/>
          <w:color w:val="auto"/>
          <w:szCs w:val="21"/>
          <w:highlight w:val="none"/>
          <w:lang w:val="en-US" w:eastAsia="zh-CN"/>
        </w:rPr>
        <w:t>供货</w:t>
      </w:r>
      <w:r>
        <w:rPr>
          <w:rFonts w:hint="eastAsia" w:ascii="宋体" w:hAnsi="宋体"/>
          <w:color w:val="auto"/>
          <w:szCs w:val="21"/>
          <w:highlight w:val="none"/>
        </w:rPr>
        <w:t>方案</w:t>
      </w:r>
      <w:r>
        <w:rPr>
          <w:rFonts w:hint="eastAsia" w:ascii="宋体" w:hAnsi="宋体" w:cs="宋体"/>
          <w:color w:val="auto"/>
          <w:szCs w:val="21"/>
          <w:highlight w:val="none"/>
        </w:rPr>
        <w:t>；</w:t>
      </w:r>
    </w:p>
    <w:p w14:paraId="7E8CB02F">
      <w:pPr>
        <w:tabs>
          <w:tab w:val="left" w:pos="562"/>
          <w:tab w:val="left" w:pos="1106"/>
        </w:tabs>
        <w:spacing w:line="360" w:lineRule="auto"/>
        <w:ind w:firstLine="420" w:firstLineChars="200"/>
        <w:rPr>
          <w:rFonts w:hint="eastAsia" w:ascii="宋体" w:hAnsi="宋体" w:eastAsia="宋体"/>
          <w:color w:val="auto"/>
          <w:szCs w:val="21"/>
          <w:highlight w:val="none"/>
          <w:shd w:val="clear" w:color="auto" w:fill="FFFFFF" w:themeFill="background1"/>
          <w:lang w:eastAsia="zh-CN"/>
        </w:rPr>
      </w:pPr>
      <w:r>
        <w:rPr>
          <w:rFonts w:hint="eastAsia" w:ascii="宋体" w:hAnsi="宋体" w:cs="宋体"/>
          <w:color w:val="auto"/>
          <w:szCs w:val="21"/>
          <w:highlight w:val="none"/>
        </w:rPr>
        <w:t>2）</w:t>
      </w:r>
      <w:bookmarkStart w:id="7" w:name="_Hlk3446024"/>
      <w:r>
        <w:rPr>
          <w:rFonts w:hint="eastAsia" w:ascii="宋体" w:hAnsi="宋体" w:cs="宋体"/>
          <w:color w:val="auto"/>
          <w:szCs w:val="21"/>
          <w:highlight w:val="none"/>
          <w:lang w:val="en-US" w:eastAsia="zh-CN"/>
        </w:rPr>
        <w:t>供货</w:t>
      </w:r>
      <w:r>
        <w:rPr>
          <w:rFonts w:hint="eastAsia" w:ascii="宋体" w:hAnsi="宋体"/>
          <w:color w:val="auto"/>
          <w:szCs w:val="21"/>
          <w:highlight w:val="none"/>
          <w:shd w:val="clear" w:color="auto" w:fill="FFFFFF" w:themeFill="background1"/>
        </w:rPr>
        <w:t>质量保证措施</w:t>
      </w:r>
      <w:bookmarkEnd w:id="7"/>
      <w:r>
        <w:rPr>
          <w:rFonts w:hint="eastAsia" w:ascii="宋体" w:hAnsi="宋体"/>
          <w:color w:val="auto"/>
          <w:szCs w:val="21"/>
          <w:highlight w:val="none"/>
          <w:shd w:val="clear" w:color="auto" w:fill="FFFFFF" w:themeFill="background1"/>
          <w:lang w:val="en-US" w:eastAsia="zh-CN"/>
        </w:rPr>
        <w:t>及承诺</w:t>
      </w:r>
      <w:r>
        <w:rPr>
          <w:rFonts w:hint="eastAsia" w:ascii="宋体" w:hAnsi="宋体"/>
          <w:color w:val="auto"/>
          <w:szCs w:val="21"/>
          <w:highlight w:val="none"/>
          <w:shd w:val="clear" w:color="auto" w:fill="FFFFFF" w:themeFill="background1"/>
          <w:lang w:eastAsia="zh-CN"/>
        </w:rPr>
        <w:t>；</w:t>
      </w:r>
    </w:p>
    <w:p w14:paraId="5CB20A95">
      <w:pPr>
        <w:tabs>
          <w:tab w:val="left" w:pos="562"/>
          <w:tab w:val="left" w:pos="1106"/>
        </w:tabs>
        <w:spacing w:line="360" w:lineRule="auto"/>
        <w:ind w:firstLine="420" w:firstLineChars="200"/>
        <w:rPr>
          <w:rFonts w:hint="default" w:ascii="宋体" w:hAnsi="宋体"/>
          <w:color w:val="auto"/>
          <w:szCs w:val="21"/>
          <w:highlight w:val="none"/>
          <w:shd w:val="clear" w:color="auto" w:fill="FFFFFF" w:themeFill="background1"/>
          <w:lang w:val="en-US" w:eastAsia="zh-CN"/>
        </w:rPr>
      </w:pPr>
      <w:r>
        <w:rPr>
          <w:rFonts w:hint="eastAsia" w:ascii="宋体" w:hAnsi="宋体"/>
          <w:color w:val="auto"/>
          <w:szCs w:val="21"/>
          <w:highlight w:val="none"/>
          <w:shd w:val="clear" w:color="auto" w:fill="FFFFFF" w:themeFill="background1"/>
          <w:lang w:val="en-US" w:eastAsia="zh-CN"/>
        </w:rPr>
        <w:t>3）供货进度保证措施及承诺；</w:t>
      </w:r>
    </w:p>
    <w:p w14:paraId="27EBF2C6">
      <w:pPr>
        <w:tabs>
          <w:tab w:val="left" w:pos="562"/>
          <w:tab w:val="left" w:pos="1106"/>
        </w:tabs>
        <w:spacing w:line="360" w:lineRule="auto"/>
        <w:ind w:firstLine="420" w:firstLineChars="200"/>
        <w:rPr>
          <w:rFonts w:hint="eastAsia" w:ascii="宋体" w:hAnsi="宋体"/>
          <w:color w:val="auto"/>
          <w:szCs w:val="21"/>
          <w:highlight w:val="none"/>
          <w:shd w:val="clear" w:color="auto" w:fill="FFFFFF" w:themeFill="background1"/>
          <w:lang w:val="en-US" w:eastAsia="zh-CN"/>
        </w:rPr>
      </w:pPr>
      <w:r>
        <w:rPr>
          <w:rFonts w:hint="eastAsia" w:ascii="宋体" w:hAnsi="宋体"/>
          <w:color w:val="auto"/>
          <w:szCs w:val="21"/>
          <w:highlight w:val="none"/>
          <w:shd w:val="clear" w:color="auto" w:fill="FFFFFF" w:themeFill="background1"/>
          <w:lang w:val="en-US" w:eastAsia="zh-CN"/>
        </w:rPr>
        <w:t>4）项目重难点分析及措施；</w:t>
      </w:r>
    </w:p>
    <w:p w14:paraId="4C38CD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）主要人员配置一栏表（附件</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p>
    <w:p w14:paraId="1951C7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）拟投入本项目工作人员情况表（附件1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p>
    <w:p w14:paraId="7D5DA958">
      <w:pPr>
        <w:tabs>
          <w:tab w:val="left" w:pos="562"/>
          <w:tab w:val="left" w:pos="1106"/>
        </w:tabs>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）投标货物技术偏离表（附件1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4057ED7D">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olor w:val="auto"/>
          <w:szCs w:val="21"/>
          <w:highlight w:val="none"/>
          <w:shd w:val="clear" w:color="auto" w:fill="FFFFFF" w:themeFill="background1"/>
          <w:lang w:val="en-US" w:eastAsia="zh-CN"/>
        </w:rPr>
        <w:t>8）</w:t>
      </w:r>
      <w:r>
        <w:rPr>
          <w:rFonts w:hint="eastAsia"/>
          <w:color w:val="auto"/>
          <w:highlight w:val="none"/>
        </w:rPr>
        <w:t>应急响应方案</w:t>
      </w:r>
      <w:r>
        <w:rPr>
          <w:rFonts w:hint="eastAsia" w:ascii="宋体" w:hAnsi="宋体" w:cs="宋体"/>
          <w:color w:val="auto"/>
          <w:szCs w:val="21"/>
          <w:highlight w:val="none"/>
        </w:rPr>
        <w:t>；</w:t>
      </w:r>
    </w:p>
    <w:p w14:paraId="4E584C1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s="宋体"/>
          <w:color w:val="auto"/>
          <w:szCs w:val="21"/>
          <w:highlight w:val="none"/>
        </w:rPr>
        <w:t>售后服务方案及承诺；</w:t>
      </w:r>
    </w:p>
    <w:p w14:paraId="207762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）企业综合实力（附件1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p>
    <w:p w14:paraId="286AF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）供应商需要说明的其他事项。</w:t>
      </w:r>
    </w:p>
    <w:p w14:paraId="602A3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　本项目供应商</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案编制的其他要求：详见第四章“项目需求”。</w:t>
      </w:r>
    </w:p>
    <w:p w14:paraId="7020E947">
      <w:pPr>
        <w:spacing w:line="360" w:lineRule="auto"/>
        <w:rPr>
          <w:rFonts w:ascii="宋体" w:hAnsi="宋体" w:cs="宋体"/>
          <w:b/>
          <w:color w:val="auto"/>
          <w:szCs w:val="21"/>
          <w:highlight w:val="none"/>
        </w:rPr>
      </w:pPr>
      <w:r>
        <w:rPr>
          <w:rFonts w:hint="eastAsia" w:ascii="宋体" w:hAnsi="宋体" w:cs="宋体"/>
          <w:b/>
          <w:color w:val="auto"/>
          <w:szCs w:val="21"/>
          <w:highlight w:val="none"/>
        </w:rPr>
        <w:t>11、投标文件格式</w:t>
      </w:r>
    </w:p>
    <w:p w14:paraId="3CABA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投标文件格式详见本招标文件第五章。</w:t>
      </w:r>
    </w:p>
    <w:p w14:paraId="5A5D495E">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 xml:space="preserve">11.2  </w:t>
      </w:r>
      <w:r>
        <w:rPr>
          <w:rFonts w:hint="eastAsia" w:ascii="宋体" w:hAnsi="宋体" w:cs="宋体"/>
          <w:bCs/>
          <w:color w:val="auto"/>
          <w:szCs w:val="21"/>
          <w:highlight w:val="none"/>
        </w:rPr>
        <w:t>供应商也可以根据实际情况自行划表格填报，但相关内容不得缺省，否则采购人有权拒绝其投标。</w:t>
      </w:r>
    </w:p>
    <w:p w14:paraId="199A2B39">
      <w:pPr>
        <w:spacing w:line="360" w:lineRule="auto"/>
        <w:rPr>
          <w:rFonts w:ascii="宋体" w:hAnsi="宋体" w:cs="宋体"/>
          <w:b/>
          <w:color w:val="auto"/>
          <w:szCs w:val="21"/>
          <w:highlight w:val="none"/>
        </w:rPr>
      </w:pPr>
      <w:r>
        <w:rPr>
          <w:rFonts w:hint="eastAsia" w:ascii="宋体" w:hAnsi="宋体" w:cs="宋体"/>
          <w:b/>
          <w:color w:val="auto"/>
          <w:szCs w:val="21"/>
          <w:highlight w:val="none"/>
        </w:rPr>
        <w:t>12、投标有效期</w:t>
      </w:r>
    </w:p>
    <w:p w14:paraId="59062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投标文件从开标之日起,投标有效期为90天。</w:t>
      </w:r>
    </w:p>
    <w:p w14:paraId="67DD41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特殊情况下,在投标有效期满之前，采购代理机构可以以书面形式要求供应商同意延长有效期。供应商可以以书面形式拒绝或接受上述要求。对于接受该要求的供应商，采购代理机构既不要求也不允许其修改投标文件。</w:t>
      </w:r>
    </w:p>
    <w:p w14:paraId="63A05D31">
      <w:pPr>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13、投标文件的签署及规定</w:t>
      </w:r>
    </w:p>
    <w:p w14:paraId="643FF7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投标文件正本和副本须打印并由经正式授权的供应商代表签章，加盖法人章、单位公章装入信封并密封。</w:t>
      </w:r>
    </w:p>
    <w:p w14:paraId="2244E2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除供应商对错处作必要修改外，投标文件中不许有加行、涂抹或改写。若有修改须由投标文件的签署人签字确认。</w:t>
      </w:r>
    </w:p>
    <w:p w14:paraId="111605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下列张页应加盖公章或签字；</w:t>
      </w:r>
    </w:p>
    <w:p w14:paraId="35BFB1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（1）第五章附件格式中提供的表式按要求盖章或签字；</w:t>
      </w:r>
    </w:p>
    <w:p w14:paraId="227808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（2）本须知第10条规定的盖章页。</w:t>
      </w:r>
    </w:p>
    <w:p w14:paraId="458B3B0D">
      <w:pPr>
        <w:spacing w:line="360" w:lineRule="auto"/>
        <w:rPr>
          <w:rFonts w:ascii="宋体" w:hAnsi="宋体" w:cs="宋体"/>
          <w:b/>
          <w:color w:val="auto"/>
          <w:szCs w:val="21"/>
          <w:highlight w:val="none"/>
        </w:rPr>
      </w:pPr>
      <w:r>
        <w:rPr>
          <w:rFonts w:hint="eastAsia" w:ascii="宋体" w:hAnsi="宋体" w:cs="宋体"/>
          <w:b/>
          <w:color w:val="auto"/>
          <w:szCs w:val="21"/>
          <w:highlight w:val="none"/>
        </w:rPr>
        <w:t>14、投标文件的装订、密封和标记</w:t>
      </w:r>
    </w:p>
    <w:p w14:paraId="183595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供应商应将除投标保证金以外的所有投标文件按照本招标文件要求的顺序装订成册。</w:t>
      </w:r>
    </w:p>
    <w:p w14:paraId="5EF94A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供应商应准备投标文件正本一份和副本四份及电子版一份，装袋密封,在每一份投标文件上要明确注明“正本”或“副本”字样，一旦正本和副本有差异，以正本为准。</w:t>
      </w:r>
    </w:p>
    <w:p w14:paraId="1127D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投标文件的正本与副本应分别装订成册，并编制目录，外形尺寸统一为A4纸规格（包括封面，图纸不受此限，但应折叠成A4纸规格装订在其中）。</w:t>
      </w:r>
    </w:p>
    <w:p w14:paraId="1B4B30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密封袋上写明项目名称、供应商名称、供应商公章、法人代表章，并注明“于（开标时间）之前不准启封”的字样，封口处加盖公章或投标专用章。</w:t>
      </w:r>
    </w:p>
    <w:p w14:paraId="7C061017">
      <w:pPr>
        <w:spacing w:line="360" w:lineRule="auto"/>
        <w:rPr>
          <w:rFonts w:ascii="宋体" w:hAnsi="宋体" w:cs="宋体"/>
          <w:b/>
          <w:color w:val="auto"/>
          <w:szCs w:val="21"/>
          <w:highlight w:val="none"/>
        </w:rPr>
      </w:pPr>
      <w:r>
        <w:rPr>
          <w:rFonts w:hint="eastAsia" w:ascii="宋体" w:hAnsi="宋体" w:cs="宋体"/>
          <w:b/>
          <w:color w:val="auto"/>
          <w:szCs w:val="21"/>
          <w:highlight w:val="none"/>
        </w:rPr>
        <w:t>四、投标文件的递交</w:t>
      </w:r>
    </w:p>
    <w:p w14:paraId="108AF3E8">
      <w:pPr>
        <w:spacing w:line="360" w:lineRule="auto"/>
        <w:rPr>
          <w:rFonts w:ascii="宋体" w:hAnsi="宋体" w:cs="宋体"/>
          <w:b/>
          <w:color w:val="auto"/>
          <w:szCs w:val="21"/>
          <w:highlight w:val="none"/>
        </w:rPr>
      </w:pPr>
      <w:bookmarkStart w:id="8" w:name="_Toc21416"/>
      <w:r>
        <w:rPr>
          <w:rFonts w:hint="eastAsia" w:ascii="宋体" w:hAnsi="宋体" w:cs="宋体"/>
          <w:b/>
          <w:color w:val="auto"/>
          <w:szCs w:val="21"/>
          <w:highlight w:val="none"/>
        </w:rPr>
        <w:t>15.　投标保证金</w:t>
      </w:r>
      <w:bookmarkEnd w:id="8"/>
    </w:p>
    <w:p w14:paraId="1506DD79">
      <w:pPr>
        <w:spacing w:line="360" w:lineRule="auto"/>
        <w:ind w:firstLine="420" w:firstLineChars="200"/>
        <w:rPr>
          <w:rFonts w:ascii="宋体" w:hAnsi="宋体"/>
          <w:color w:val="auto"/>
          <w:highlight w:val="none"/>
        </w:rPr>
      </w:pPr>
      <w:r>
        <w:rPr>
          <w:rFonts w:hint="eastAsia" w:ascii="宋体" w:hAnsi="宋体"/>
          <w:color w:val="auto"/>
          <w:highlight w:val="none"/>
        </w:rPr>
        <w:t>15.1供应商在提交投标文件的同时，应按</w:t>
      </w:r>
      <w:r>
        <w:rPr>
          <w:rFonts w:hint="eastAsia" w:ascii="宋体" w:hAnsi="宋体" w:cs="宋体"/>
          <w:color w:val="auto"/>
          <w:szCs w:val="21"/>
          <w:highlight w:val="none"/>
          <w:lang w:val="en-US" w:eastAsia="zh-CN"/>
        </w:rPr>
        <w:t>“供应商须知前附表”</w:t>
      </w:r>
      <w:r>
        <w:rPr>
          <w:rFonts w:hint="eastAsia" w:ascii="宋体" w:hAnsi="宋体"/>
          <w:color w:val="auto"/>
          <w:highlight w:val="none"/>
        </w:rPr>
        <w:t>规定的金额、提交形式提交投标保证金。以支票形式提交的投标保证金应从供应商基本账户转出，其他账户转出的投标保证金将不被认可。</w:t>
      </w:r>
    </w:p>
    <w:p w14:paraId="3D2CD277">
      <w:pPr>
        <w:spacing w:line="360" w:lineRule="auto"/>
        <w:ind w:firstLine="420" w:firstLineChars="200"/>
        <w:rPr>
          <w:rFonts w:ascii="宋体" w:hAnsi="宋体"/>
          <w:color w:val="auto"/>
          <w:highlight w:val="none"/>
        </w:rPr>
      </w:pPr>
      <w:r>
        <w:rPr>
          <w:rFonts w:hint="eastAsia" w:ascii="宋体" w:hAnsi="宋体"/>
          <w:color w:val="auto"/>
          <w:highlight w:val="none"/>
        </w:rPr>
        <w:t>15.2投标保证金：</w:t>
      </w:r>
      <w:r>
        <w:rPr>
          <w:rFonts w:ascii="宋体" w:hAnsi="宋体"/>
          <w:color w:val="auto"/>
          <w:highlight w:val="none"/>
        </w:rPr>
        <w:t>请供应商在</w:t>
      </w:r>
      <w:r>
        <w:rPr>
          <w:rFonts w:hint="eastAsia" w:ascii="宋体" w:hAnsi="宋体"/>
          <w:color w:val="auto"/>
          <w:highlight w:val="none"/>
        </w:rPr>
        <w:t>交纳投标保证金</w:t>
      </w:r>
      <w:r>
        <w:rPr>
          <w:rFonts w:ascii="宋体" w:hAnsi="宋体"/>
          <w:color w:val="auto"/>
          <w:highlight w:val="none"/>
        </w:rPr>
        <w:t>时务必注明本项目的名称及编号，否则，因款项用途不明导致保证金无效等后果由供应商自行承担。</w:t>
      </w:r>
    </w:p>
    <w:p w14:paraId="6FBF6571">
      <w:pPr>
        <w:spacing w:line="360" w:lineRule="auto"/>
        <w:ind w:firstLine="420" w:firstLineChars="200"/>
        <w:rPr>
          <w:rFonts w:ascii="宋体" w:hAnsi="宋体"/>
          <w:color w:val="auto"/>
          <w:highlight w:val="none"/>
        </w:rPr>
      </w:pPr>
      <w:r>
        <w:rPr>
          <w:rFonts w:hint="eastAsia" w:ascii="宋体" w:hAnsi="宋体"/>
          <w:color w:val="auto"/>
          <w:highlight w:val="none"/>
        </w:rPr>
        <w:t>15.3投标保证金缴纳</w:t>
      </w:r>
      <w:r>
        <w:rPr>
          <w:rFonts w:ascii="宋体" w:hAnsi="宋体"/>
          <w:color w:val="auto"/>
          <w:highlight w:val="none"/>
        </w:rPr>
        <w:t>方式: 提交方式</w:t>
      </w:r>
      <w:r>
        <w:rPr>
          <w:rFonts w:hint="eastAsia" w:ascii="宋体" w:hAnsi="宋体"/>
          <w:color w:val="auto"/>
          <w:highlight w:val="none"/>
        </w:rPr>
        <w:t>为</w:t>
      </w:r>
      <w:r>
        <w:rPr>
          <w:rFonts w:ascii="宋体" w:hAnsi="宋体"/>
          <w:color w:val="auto"/>
          <w:highlight w:val="none"/>
        </w:rPr>
        <w:t>支票、银行本票、银行汇票、贷记凭证、电汇</w:t>
      </w:r>
      <w:r>
        <w:rPr>
          <w:rFonts w:hint="eastAsia" w:ascii="宋体" w:hAnsi="宋体"/>
          <w:color w:val="auto"/>
          <w:highlight w:val="none"/>
        </w:rPr>
        <w:t>、</w:t>
      </w:r>
      <w:r>
        <w:rPr>
          <w:rFonts w:ascii="宋体" w:hAnsi="宋体"/>
          <w:color w:val="auto"/>
          <w:highlight w:val="none"/>
        </w:rPr>
        <w:t>网上支付</w:t>
      </w:r>
      <w:r>
        <w:rPr>
          <w:rFonts w:hint="eastAsia" w:ascii="宋体" w:hAnsi="宋体"/>
          <w:color w:val="auto"/>
          <w:highlight w:val="none"/>
        </w:rPr>
        <w:t>、银行保函</w:t>
      </w:r>
      <w:r>
        <w:rPr>
          <w:rFonts w:ascii="宋体" w:hAnsi="宋体"/>
          <w:color w:val="auto"/>
          <w:highlight w:val="none"/>
        </w:rPr>
        <w:t>。</w:t>
      </w:r>
    </w:p>
    <w:p w14:paraId="18DAB333">
      <w:pPr>
        <w:spacing w:line="360" w:lineRule="auto"/>
        <w:ind w:firstLine="420" w:firstLineChars="200"/>
        <w:rPr>
          <w:rFonts w:ascii="宋体" w:hAnsi="宋体"/>
          <w:color w:val="auto"/>
          <w:highlight w:val="none"/>
        </w:rPr>
      </w:pPr>
      <w:r>
        <w:rPr>
          <w:rFonts w:hint="eastAsia" w:ascii="宋体" w:hAnsi="宋体"/>
          <w:color w:val="auto"/>
          <w:highlight w:val="none"/>
        </w:rPr>
        <w:t>15.4投标保证金缴纳时间：投标截止时间前，以资金到到达账户时间为准。</w:t>
      </w:r>
    </w:p>
    <w:p w14:paraId="2BFD94D3">
      <w:pPr>
        <w:spacing w:line="360" w:lineRule="auto"/>
        <w:ind w:firstLine="420" w:firstLineChars="200"/>
        <w:rPr>
          <w:rFonts w:ascii="宋体" w:hAnsi="宋体"/>
          <w:color w:val="auto"/>
          <w:highlight w:val="none"/>
        </w:rPr>
      </w:pPr>
      <w:r>
        <w:rPr>
          <w:rFonts w:hint="eastAsia" w:ascii="宋体" w:hAnsi="宋体"/>
          <w:color w:val="auto"/>
          <w:highlight w:val="none"/>
        </w:rPr>
        <w:t>15.5供应商不按招标文件要求提交投标保证金的，其投标文件将被拒绝接受。</w:t>
      </w:r>
    </w:p>
    <w:p w14:paraId="35E1D130">
      <w:pPr>
        <w:spacing w:line="360" w:lineRule="auto"/>
        <w:ind w:firstLine="420" w:firstLineChars="200"/>
        <w:rPr>
          <w:rFonts w:ascii="宋体" w:hAnsi="宋体"/>
          <w:color w:val="auto"/>
          <w:highlight w:val="none"/>
        </w:rPr>
      </w:pPr>
      <w:r>
        <w:rPr>
          <w:rFonts w:hint="eastAsia" w:ascii="宋体" w:hAnsi="宋体"/>
          <w:color w:val="auto"/>
          <w:highlight w:val="none"/>
        </w:rPr>
        <w:t>15.6采购人最迟应当在</w:t>
      </w:r>
      <w:r>
        <w:rPr>
          <w:rFonts w:ascii="宋体" w:hAnsi="宋体"/>
          <w:color w:val="auto"/>
          <w:highlight w:val="none"/>
        </w:rPr>
        <w:t>中标通知书发出之日起5个工作日内</w:t>
      </w:r>
      <w:r>
        <w:rPr>
          <w:rFonts w:hint="eastAsia" w:ascii="宋体" w:hAnsi="宋体"/>
          <w:color w:val="auto"/>
          <w:highlight w:val="none"/>
        </w:rPr>
        <w:t>，向未中标的供应商退还投标保证金，</w:t>
      </w:r>
      <w:r>
        <w:rPr>
          <w:rFonts w:ascii="宋体" w:hAnsi="宋体"/>
          <w:color w:val="auto"/>
          <w:highlight w:val="none"/>
        </w:rPr>
        <w:t>合同签订之日起5个工作日内退还中标</w:t>
      </w:r>
      <w:r>
        <w:rPr>
          <w:rFonts w:hint="eastAsia" w:ascii="宋体" w:hAnsi="宋体"/>
          <w:color w:val="auto"/>
          <w:highlight w:val="none"/>
        </w:rPr>
        <w:t>人</w:t>
      </w:r>
      <w:r>
        <w:rPr>
          <w:rFonts w:ascii="宋体" w:hAnsi="宋体"/>
          <w:color w:val="auto"/>
          <w:highlight w:val="none"/>
        </w:rPr>
        <w:t>的投标保证金</w:t>
      </w:r>
      <w:r>
        <w:rPr>
          <w:rFonts w:hint="eastAsia" w:ascii="宋体" w:hAnsi="宋体"/>
          <w:color w:val="auto"/>
          <w:highlight w:val="none"/>
        </w:rPr>
        <w:t>，退还方式以</w:t>
      </w:r>
      <w:r>
        <w:rPr>
          <w:rFonts w:ascii="宋体" w:hAnsi="宋体"/>
          <w:color w:val="auto"/>
          <w:highlight w:val="none"/>
        </w:rPr>
        <w:t>托管银行</w:t>
      </w:r>
      <w:r>
        <w:rPr>
          <w:rFonts w:hint="eastAsia" w:ascii="宋体" w:hAnsi="宋体"/>
          <w:color w:val="auto"/>
          <w:highlight w:val="none"/>
        </w:rPr>
        <w:t>特种</w:t>
      </w:r>
      <w:r>
        <w:rPr>
          <w:rFonts w:ascii="宋体" w:hAnsi="宋体"/>
          <w:color w:val="auto"/>
          <w:highlight w:val="none"/>
        </w:rPr>
        <w:t>转账</w:t>
      </w:r>
      <w:r>
        <w:rPr>
          <w:rFonts w:hint="eastAsia" w:ascii="宋体" w:hAnsi="宋体"/>
          <w:color w:val="auto"/>
          <w:highlight w:val="none"/>
        </w:rPr>
        <w:t>凭证</w:t>
      </w:r>
      <w:r>
        <w:rPr>
          <w:rFonts w:ascii="宋体" w:hAnsi="宋体"/>
          <w:color w:val="auto"/>
          <w:highlight w:val="none"/>
        </w:rPr>
        <w:t>返还原汇出银行账户。</w:t>
      </w:r>
    </w:p>
    <w:p w14:paraId="16361F1E">
      <w:pPr>
        <w:spacing w:line="360" w:lineRule="auto"/>
        <w:ind w:firstLine="420" w:firstLineChars="200"/>
        <w:rPr>
          <w:rFonts w:ascii="宋体" w:hAnsi="宋体"/>
          <w:color w:val="auto"/>
          <w:highlight w:val="none"/>
        </w:rPr>
      </w:pPr>
      <w:r>
        <w:rPr>
          <w:rFonts w:hint="eastAsia" w:ascii="宋体" w:hAnsi="宋体"/>
          <w:color w:val="auto"/>
          <w:highlight w:val="none"/>
        </w:rPr>
        <w:t>15.7有下列情形之一的，投标保证金不予退还：</w:t>
      </w:r>
    </w:p>
    <w:p w14:paraId="26121132">
      <w:pPr>
        <w:spacing w:line="360" w:lineRule="auto"/>
        <w:ind w:firstLine="420" w:firstLineChars="200"/>
        <w:rPr>
          <w:rFonts w:ascii="宋体" w:hAnsi="宋体"/>
          <w:color w:val="auto"/>
          <w:highlight w:val="none"/>
        </w:rPr>
      </w:pPr>
      <w:r>
        <w:rPr>
          <w:rFonts w:hint="eastAsia" w:ascii="宋体" w:hAnsi="宋体"/>
          <w:color w:val="auto"/>
          <w:highlight w:val="none"/>
        </w:rPr>
        <w:t>（1）供应商在规定的投标有效期内撤销其投标文件；</w:t>
      </w:r>
    </w:p>
    <w:p w14:paraId="6EA2D3C7">
      <w:pPr>
        <w:spacing w:line="360" w:lineRule="auto"/>
        <w:ind w:firstLine="420" w:firstLineChars="200"/>
        <w:rPr>
          <w:rFonts w:ascii="宋体" w:hAnsi="宋体"/>
          <w:color w:val="auto"/>
          <w:highlight w:val="none"/>
        </w:rPr>
      </w:pPr>
      <w:r>
        <w:rPr>
          <w:rFonts w:hint="eastAsia" w:ascii="宋体" w:hAnsi="宋体"/>
          <w:color w:val="auto"/>
          <w:highlight w:val="none"/>
        </w:rPr>
        <w:t>（2）中标人在收到中标通知书后，放弃中标项目的，无正当理由不与采购人签订合同的，在签订合同时向采购人提出附加条件或者更改合同实质性内容的，或者拒不提交所要求的履约保证金的。</w:t>
      </w:r>
    </w:p>
    <w:p w14:paraId="406312BF">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15.8投标保证金有效期不小于投标有效期。</w:t>
      </w:r>
    </w:p>
    <w:p w14:paraId="3C412F69">
      <w:pPr>
        <w:spacing w:line="360" w:lineRule="auto"/>
        <w:rPr>
          <w:rFonts w:ascii="宋体" w:hAnsi="宋体" w:cs="宋体"/>
          <w:b/>
          <w:color w:val="auto"/>
          <w:szCs w:val="21"/>
          <w:highlight w:val="none"/>
        </w:rPr>
      </w:pPr>
      <w:r>
        <w:rPr>
          <w:rFonts w:hint="eastAsia" w:ascii="宋体" w:hAnsi="宋体" w:cs="宋体"/>
          <w:b/>
          <w:color w:val="auto"/>
          <w:szCs w:val="21"/>
          <w:highlight w:val="none"/>
        </w:rPr>
        <w:t>16、递交投标文件的地点和截止时间</w:t>
      </w:r>
    </w:p>
    <w:p w14:paraId="5D3C65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投标文件递交的地点和截止时间见第一章招标公告。</w:t>
      </w:r>
    </w:p>
    <w:p w14:paraId="1AF34F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因采购代理机构对招标文件的修改，而推迟投标截止日期的，则按</w:t>
      </w:r>
      <w:r>
        <w:rPr>
          <w:rFonts w:hint="eastAsia" w:ascii="宋体" w:hAnsi="宋体" w:cs="宋体"/>
          <w:color w:val="auto"/>
          <w:szCs w:val="21"/>
          <w:highlight w:val="none"/>
          <w:lang w:val="en-US" w:eastAsia="zh-CN"/>
        </w:rPr>
        <w:t>补充招标文件</w:t>
      </w:r>
      <w:r>
        <w:rPr>
          <w:rFonts w:hint="eastAsia" w:ascii="宋体" w:hAnsi="宋体" w:cs="宋体"/>
          <w:color w:val="auto"/>
          <w:szCs w:val="21"/>
          <w:highlight w:val="none"/>
        </w:rPr>
        <w:t>规定的时间递交投标文件。</w:t>
      </w:r>
    </w:p>
    <w:p w14:paraId="4C8BF0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采购代理机构一般于开标当天开始接收供应商的投标文件。</w:t>
      </w:r>
    </w:p>
    <w:p w14:paraId="1FF992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开标时间即为投标文件递交的截止时间，供应商都必须按采购代理机构在“招标公告”中规定的或</w:t>
      </w:r>
      <w:r>
        <w:rPr>
          <w:rFonts w:hint="eastAsia" w:ascii="宋体" w:hAnsi="宋体" w:cs="宋体"/>
          <w:color w:val="auto"/>
          <w:szCs w:val="21"/>
          <w:highlight w:val="none"/>
          <w:lang w:val="en-US" w:eastAsia="zh-CN"/>
        </w:rPr>
        <w:t>补充招标文件</w:t>
      </w:r>
      <w:r>
        <w:rPr>
          <w:rFonts w:hint="eastAsia" w:ascii="宋体" w:hAnsi="宋体" w:cs="宋体"/>
          <w:color w:val="auto"/>
          <w:szCs w:val="21"/>
          <w:highlight w:val="none"/>
        </w:rPr>
        <w:t>中规定的截止时间之前送至采购代理机构指定地点。</w:t>
      </w:r>
    </w:p>
    <w:p w14:paraId="30E1ED26">
      <w:pPr>
        <w:spacing w:line="360" w:lineRule="auto"/>
        <w:rPr>
          <w:rFonts w:ascii="宋体" w:hAnsi="宋体" w:cs="宋体"/>
          <w:b/>
          <w:color w:val="auto"/>
          <w:szCs w:val="21"/>
          <w:highlight w:val="none"/>
        </w:rPr>
      </w:pPr>
      <w:r>
        <w:rPr>
          <w:rFonts w:hint="eastAsia" w:ascii="宋体" w:hAnsi="宋体" w:cs="宋体"/>
          <w:b/>
          <w:color w:val="auto"/>
          <w:szCs w:val="21"/>
          <w:highlight w:val="none"/>
        </w:rPr>
        <w:t>17、迟交的投标文件</w:t>
      </w:r>
    </w:p>
    <w:p w14:paraId="4D19B8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17.1　采购代理机构将拒绝接收在投标截止时间后到达的投标文件。</w:t>
      </w:r>
    </w:p>
    <w:p w14:paraId="407D97F2">
      <w:pPr>
        <w:spacing w:line="360" w:lineRule="auto"/>
        <w:rPr>
          <w:rFonts w:ascii="宋体" w:hAnsi="宋体" w:cs="宋体"/>
          <w:b/>
          <w:color w:val="auto"/>
          <w:szCs w:val="21"/>
          <w:highlight w:val="none"/>
        </w:rPr>
      </w:pPr>
      <w:r>
        <w:rPr>
          <w:rFonts w:hint="eastAsia" w:ascii="宋体" w:hAnsi="宋体" w:cs="宋体"/>
          <w:b/>
          <w:color w:val="auto"/>
          <w:szCs w:val="21"/>
          <w:highlight w:val="none"/>
        </w:rPr>
        <w:t>18、投标文件的修改和撤销</w:t>
      </w:r>
    </w:p>
    <w:p w14:paraId="14EF0A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供应商在提交投标文件后可对其投标文件进行修改或撤消，但采购代理机构须在投标截止时间之前收到该修改或撤消的书面通知，该通知须经正式授权的供应商代表签字。</w:t>
      </w:r>
    </w:p>
    <w:p w14:paraId="2B8B49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　供应商对投标文件修改的书面材料或撤消的通知应按第14条规定进行编写、密封、标注和递交，并注明“修改投标文件”或“撤消投标”字样。</w:t>
      </w:r>
    </w:p>
    <w:p w14:paraId="7523A3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供应商不得在开标时间起至投标文件有效期期满前撤消投标文件，否则没收投标保证金。</w:t>
      </w:r>
    </w:p>
    <w:p w14:paraId="1F0EE00A">
      <w:pPr>
        <w:spacing w:line="360" w:lineRule="auto"/>
        <w:rPr>
          <w:rFonts w:ascii="宋体" w:hAnsi="宋体" w:cs="宋体"/>
          <w:b/>
          <w:color w:val="auto"/>
          <w:szCs w:val="21"/>
          <w:highlight w:val="none"/>
        </w:rPr>
      </w:pPr>
      <w:r>
        <w:rPr>
          <w:rFonts w:hint="eastAsia" w:ascii="宋体" w:hAnsi="宋体" w:cs="宋体"/>
          <w:b/>
          <w:color w:val="auto"/>
          <w:szCs w:val="21"/>
          <w:highlight w:val="none"/>
        </w:rPr>
        <w:t>五、开标和评标</w:t>
      </w:r>
    </w:p>
    <w:p w14:paraId="480C6E09">
      <w:pPr>
        <w:spacing w:line="360" w:lineRule="auto"/>
        <w:rPr>
          <w:rFonts w:ascii="宋体" w:hAnsi="宋体" w:cs="宋体"/>
          <w:b/>
          <w:color w:val="auto"/>
          <w:szCs w:val="21"/>
          <w:highlight w:val="none"/>
        </w:rPr>
      </w:pPr>
      <w:r>
        <w:rPr>
          <w:rFonts w:hint="eastAsia" w:ascii="宋体" w:hAnsi="宋体" w:cs="宋体"/>
          <w:b/>
          <w:color w:val="auto"/>
          <w:szCs w:val="21"/>
          <w:highlight w:val="none"/>
        </w:rPr>
        <w:t>19、开标</w:t>
      </w:r>
    </w:p>
    <w:p w14:paraId="7E65EA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采购代理机构在按“招标公告”规定的或</w:t>
      </w:r>
      <w:r>
        <w:rPr>
          <w:rFonts w:hint="eastAsia" w:ascii="宋体" w:hAnsi="宋体" w:cs="宋体"/>
          <w:color w:val="auto"/>
          <w:szCs w:val="21"/>
          <w:highlight w:val="none"/>
          <w:lang w:val="en-US" w:eastAsia="zh-CN"/>
        </w:rPr>
        <w:t>补充招标文件</w:t>
      </w:r>
      <w:r>
        <w:rPr>
          <w:rFonts w:hint="eastAsia" w:ascii="宋体" w:hAnsi="宋体" w:cs="宋体"/>
          <w:color w:val="auto"/>
          <w:szCs w:val="21"/>
          <w:highlight w:val="none"/>
        </w:rPr>
        <w:t>中规定的时间和地点公开开标。供应商应由法定代表人或受委托代理人参加，须携带“供应商须知前附表”规定的资料并签到证明其出席开标会议，否则视为该供应商自动退出投标。</w:t>
      </w:r>
    </w:p>
    <w:p w14:paraId="04312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供应商代表在递交投标文件时，应当由供应商代表当场签署《不参与围标串标承诺书》，否则视为该供应商自动退出投标。</w:t>
      </w:r>
    </w:p>
    <w:p w14:paraId="0BF032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开标时，采购代理机构将检查投标文件密封情况，在确认无误后开启标书。唱标时只需宣读“</w:t>
      </w:r>
      <w:r>
        <w:rPr>
          <w:rFonts w:hint="eastAsia" w:ascii="宋体" w:hAnsi="宋体" w:cs="宋体"/>
          <w:color w:val="auto"/>
          <w:szCs w:val="21"/>
          <w:highlight w:val="none"/>
          <w:lang w:val="en-US" w:eastAsia="zh-CN"/>
        </w:rPr>
        <w:t>开标一览表</w:t>
      </w:r>
      <w:r>
        <w:rPr>
          <w:rFonts w:hint="eastAsia" w:ascii="宋体" w:hAnsi="宋体" w:cs="宋体"/>
          <w:color w:val="auto"/>
          <w:szCs w:val="21"/>
          <w:highlight w:val="none"/>
        </w:rPr>
        <w:t>”的内容。</w:t>
      </w:r>
    </w:p>
    <w:p w14:paraId="17256686">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19.4</w:t>
      </w:r>
      <w:r>
        <w:rPr>
          <w:rFonts w:hint="eastAsia"/>
          <w:color w:val="auto"/>
          <w:highlight w:val="none"/>
        </w:rPr>
        <w:t>供应商</w:t>
      </w:r>
      <w:r>
        <w:rPr>
          <w:color w:val="auto"/>
          <w:highlight w:val="none"/>
        </w:rPr>
        <w:t>对开标有异议的，应当在开标现场提出，</w:t>
      </w:r>
      <w:r>
        <w:rPr>
          <w:rFonts w:hint="eastAsia"/>
          <w:color w:val="auto"/>
          <w:highlight w:val="none"/>
        </w:rPr>
        <w:t>采购人</w:t>
      </w:r>
      <w:r>
        <w:rPr>
          <w:color w:val="auto"/>
          <w:highlight w:val="none"/>
        </w:rPr>
        <w:t>应当当场作出答复，并制作记录</w:t>
      </w:r>
      <w:r>
        <w:rPr>
          <w:rFonts w:hint="eastAsia"/>
          <w:color w:val="auto"/>
          <w:highlight w:val="none"/>
        </w:rPr>
        <w:t>。</w:t>
      </w:r>
    </w:p>
    <w:p w14:paraId="1CDC6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开标程序：</w:t>
      </w:r>
    </w:p>
    <w:p w14:paraId="1B9077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（1）单位进行签到。</w:t>
      </w:r>
    </w:p>
    <w:p w14:paraId="1304D9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（2）采购人宣布开标。</w:t>
      </w:r>
    </w:p>
    <w:p w14:paraId="2202D4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（3）采购人宣布唱标。</w:t>
      </w:r>
    </w:p>
    <w:p w14:paraId="35108D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（4）单位宣读《开标一览表》并进行确认。</w:t>
      </w:r>
    </w:p>
    <w:p w14:paraId="5C87B1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（5）单位对唱标结果进行签名。</w:t>
      </w:r>
    </w:p>
    <w:p w14:paraId="48269E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（6）采购人宣布开标结束。</w:t>
      </w:r>
    </w:p>
    <w:p w14:paraId="4BB86F11">
      <w:pPr>
        <w:spacing w:line="360" w:lineRule="auto"/>
        <w:rPr>
          <w:rFonts w:ascii="宋体" w:hAnsi="宋体" w:cs="宋体"/>
          <w:b/>
          <w:color w:val="auto"/>
          <w:szCs w:val="21"/>
          <w:highlight w:val="none"/>
        </w:rPr>
      </w:pPr>
      <w:r>
        <w:rPr>
          <w:rFonts w:hint="eastAsia" w:ascii="宋体" w:hAnsi="宋体" w:cs="宋体"/>
          <w:b/>
          <w:color w:val="auto"/>
          <w:szCs w:val="21"/>
          <w:highlight w:val="none"/>
        </w:rPr>
        <w:t>20、评标委员会</w:t>
      </w:r>
    </w:p>
    <w:p w14:paraId="4DE32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　评标委员会由相关技术、经济等方面的专家以及采购人的代表组成，其中专家随机抽取产生。</w:t>
      </w:r>
    </w:p>
    <w:p w14:paraId="1F73A16D">
      <w:pPr>
        <w:spacing w:line="360" w:lineRule="auto"/>
        <w:rPr>
          <w:rFonts w:ascii="宋体" w:hAnsi="宋体" w:cs="宋体"/>
          <w:b/>
          <w:color w:val="auto"/>
          <w:szCs w:val="21"/>
          <w:highlight w:val="none"/>
        </w:rPr>
      </w:pPr>
      <w:r>
        <w:rPr>
          <w:rFonts w:hint="eastAsia" w:ascii="宋体" w:hAnsi="宋体" w:cs="宋体"/>
          <w:b/>
          <w:color w:val="auto"/>
          <w:szCs w:val="21"/>
          <w:highlight w:val="none"/>
        </w:rPr>
        <w:t>21、询标</w:t>
      </w:r>
    </w:p>
    <w:p w14:paraId="415190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开标后，评委会将对投标文件进行审查、评估和比较，并有可能对投标文件中的疑点向供应商进行询问。</w:t>
      </w:r>
    </w:p>
    <w:p w14:paraId="15ACF1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　重要澄清的答复应是书面的，但不得对投标内容进行实质性修改。</w:t>
      </w:r>
    </w:p>
    <w:p w14:paraId="599121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此书面文件将构成投标文件的重要组成部分。</w:t>
      </w:r>
    </w:p>
    <w:p w14:paraId="3D181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　供应商若迟到、缺席、拒绝询标，则自行承担落标、否决投标的风险。</w:t>
      </w:r>
    </w:p>
    <w:p w14:paraId="6338DECE">
      <w:pPr>
        <w:spacing w:line="360" w:lineRule="auto"/>
        <w:rPr>
          <w:rFonts w:ascii="宋体" w:hAnsi="宋体" w:cs="宋体"/>
          <w:b/>
          <w:color w:val="auto"/>
          <w:szCs w:val="21"/>
          <w:highlight w:val="none"/>
        </w:rPr>
      </w:pPr>
      <w:r>
        <w:rPr>
          <w:rFonts w:hint="eastAsia" w:ascii="宋体" w:hAnsi="宋体" w:cs="宋体"/>
          <w:b/>
          <w:color w:val="auto"/>
          <w:szCs w:val="21"/>
          <w:highlight w:val="none"/>
        </w:rPr>
        <w:t>22、评标</w:t>
      </w:r>
    </w:p>
    <w:p w14:paraId="3A486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评委会将遵照公开、公平、公正的评标原则，严格按照招标文件的要求和条件进行评标，平等地对待所有供应商，评委会将根据招标文件</w:t>
      </w:r>
      <w:r>
        <w:rPr>
          <w:rFonts w:hint="eastAsia" w:ascii="宋体" w:hAnsi="宋体" w:cs="宋体"/>
          <w:color w:val="auto"/>
          <w:szCs w:val="21"/>
          <w:highlight w:val="none"/>
          <w:lang w:val="en-US" w:eastAsia="zh-CN"/>
        </w:rPr>
        <w:t>第四章“项目需求”</w:t>
      </w:r>
      <w:r>
        <w:rPr>
          <w:rFonts w:hint="eastAsia" w:ascii="宋体" w:hAnsi="宋体" w:cs="宋体"/>
          <w:color w:val="auto"/>
          <w:szCs w:val="21"/>
          <w:highlight w:val="none"/>
        </w:rPr>
        <w:t>中所列各方面对投标文件进行评审，综合分析供应商的各项指标择优定标。本项目采用“综合评分法”评标。（详见第三章评标办法）</w:t>
      </w:r>
    </w:p>
    <w:p w14:paraId="4CC3F2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评标是招标工作的重要环节，评标工作在评委会内独立进行。评委会将遵照评标原则，公正、平等地对待所有供应商。</w:t>
      </w:r>
    </w:p>
    <w:p w14:paraId="5EA56C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在评标期间，供应商不得向评委询问评标情况，不得进行旨在影响评标结果的活动。</w:t>
      </w:r>
    </w:p>
    <w:p w14:paraId="46EF50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为保证定标的公正性，在评标过程中，评委不得与供应商私下交换意见。在招标工作结束后，凡与评标情况有接触的任何人，不得也不应将评标情况扩散出评委人员之外。</w:t>
      </w:r>
    </w:p>
    <w:p w14:paraId="05B6E1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22.5　评委会不向落标方解释落标原因，不退还投标文件。</w:t>
      </w:r>
    </w:p>
    <w:p w14:paraId="053EEA9E">
      <w:pPr>
        <w:spacing w:line="360" w:lineRule="auto"/>
        <w:rPr>
          <w:rFonts w:ascii="宋体" w:hAnsi="宋体" w:cs="宋体"/>
          <w:b/>
          <w:color w:val="auto"/>
          <w:szCs w:val="21"/>
          <w:highlight w:val="none"/>
        </w:rPr>
      </w:pPr>
      <w:r>
        <w:rPr>
          <w:rFonts w:hint="eastAsia" w:ascii="宋体" w:hAnsi="宋体" w:cs="宋体"/>
          <w:b/>
          <w:color w:val="auto"/>
          <w:szCs w:val="21"/>
          <w:highlight w:val="none"/>
        </w:rPr>
        <w:t>六、授予资格</w:t>
      </w:r>
    </w:p>
    <w:p w14:paraId="3293DF79">
      <w:pPr>
        <w:spacing w:line="360" w:lineRule="auto"/>
        <w:rPr>
          <w:rFonts w:ascii="宋体" w:hAnsi="宋体" w:cs="宋体"/>
          <w:b/>
          <w:color w:val="auto"/>
          <w:szCs w:val="21"/>
          <w:highlight w:val="none"/>
        </w:rPr>
      </w:pPr>
      <w:r>
        <w:rPr>
          <w:rFonts w:hint="eastAsia" w:ascii="宋体" w:hAnsi="宋体" w:cs="宋体"/>
          <w:b/>
          <w:color w:val="auto"/>
          <w:szCs w:val="21"/>
          <w:highlight w:val="none"/>
        </w:rPr>
        <w:t>23、定标原则</w:t>
      </w:r>
    </w:p>
    <w:p w14:paraId="1B028D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严格按照招标文件的要求和条件进行评标，推荐中标候选人</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名。</w:t>
      </w:r>
    </w:p>
    <w:p w14:paraId="59AFAD0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23.2  评标委员会按照评标办法完成评标后，招标人依法公示中标候选人，公示期满后，招标人依法确定排名第一的中标候选人确定为中标人。</w:t>
      </w:r>
    </w:p>
    <w:p w14:paraId="716D29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最低报价不是被授予合同的保证。</w:t>
      </w:r>
    </w:p>
    <w:p w14:paraId="18917566">
      <w:pPr>
        <w:spacing w:line="360" w:lineRule="auto"/>
        <w:rPr>
          <w:rFonts w:ascii="宋体" w:hAnsi="宋体" w:cs="宋体"/>
          <w:b/>
          <w:color w:val="auto"/>
          <w:szCs w:val="21"/>
          <w:highlight w:val="none"/>
        </w:rPr>
      </w:pPr>
      <w:r>
        <w:rPr>
          <w:rFonts w:hint="eastAsia" w:ascii="宋体" w:hAnsi="宋体" w:cs="宋体"/>
          <w:b/>
          <w:color w:val="auto"/>
          <w:szCs w:val="21"/>
          <w:highlight w:val="none"/>
        </w:rPr>
        <w:t>24、资格后审</w:t>
      </w:r>
    </w:p>
    <w:p w14:paraId="6957FE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24.1中标人在合同生效前或合同执行过程中被国家行政机关吊销执照、取消资质或严重丧失信誉，采购人有权取消或终止合同。</w:t>
      </w:r>
    </w:p>
    <w:p w14:paraId="3A60B5D6">
      <w:pPr>
        <w:spacing w:line="360" w:lineRule="auto"/>
        <w:rPr>
          <w:rFonts w:ascii="宋体" w:hAnsi="宋体" w:cs="宋体"/>
          <w:b/>
          <w:color w:val="auto"/>
          <w:szCs w:val="21"/>
          <w:highlight w:val="none"/>
        </w:rPr>
      </w:pPr>
      <w:r>
        <w:rPr>
          <w:rFonts w:hint="eastAsia" w:ascii="宋体" w:hAnsi="宋体" w:cs="宋体"/>
          <w:b/>
          <w:color w:val="auto"/>
          <w:szCs w:val="21"/>
          <w:highlight w:val="none"/>
        </w:rPr>
        <w:t>25、中标通知</w:t>
      </w:r>
    </w:p>
    <w:p w14:paraId="4E5231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25.1　评标结束后，由采购代理机构向中标人</w:t>
      </w:r>
      <w:r>
        <w:rPr>
          <w:rFonts w:hint="eastAsia" w:ascii="宋体" w:hAnsi="宋体"/>
          <w:color w:val="auto"/>
          <w:szCs w:val="21"/>
          <w:highlight w:val="none"/>
          <w:lang w:val="en-US" w:eastAsia="zh-CN"/>
        </w:rPr>
        <w:t>发出</w:t>
      </w:r>
      <w:r>
        <w:rPr>
          <w:rFonts w:hint="eastAsia" w:ascii="宋体" w:hAnsi="宋体"/>
          <w:color w:val="auto"/>
          <w:szCs w:val="21"/>
          <w:highlight w:val="none"/>
        </w:rPr>
        <w:t>《中标通知书》，向未中标人发出《未中标通知书》。</w:t>
      </w:r>
    </w:p>
    <w:p w14:paraId="03C7FB46">
      <w:pPr>
        <w:spacing w:line="360" w:lineRule="auto"/>
        <w:rPr>
          <w:rFonts w:ascii="宋体" w:hAnsi="宋体" w:cs="宋体"/>
          <w:b/>
          <w:color w:val="auto"/>
          <w:szCs w:val="21"/>
          <w:highlight w:val="none"/>
        </w:rPr>
      </w:pPr>
      <w:r>
        <w:rPr>
          <w:rFonts w:hint="eastAsia" w:ascii="宋体" w:hAnsi="宋体" w:cs="宋体"/>
          <w:b/>
          <w:color w:val="auto"/>
          <w:szCs w:val="21"/>
          <w:highlight w:val="none"/>
        </w:rPr>
        <w:t>26、履约保证金</w:t>
      </w:r>
    </w:p>
    <w:p w14:paraId="067F3F1E">
      <w:pPr>
        <w:spacing w:line="360" w:lineRule="auto"/>
        <w:ind w:firstLine="420" w:firstLineChars="200"/>
        <w:rPr>
          <w:rFonts w:ascii="宋体" w:hAnsi="宋体"/>
          <w:color w:val="auto"/>
          <w:highlight w:val="none"/>
        </w:rPr>
      </w:pPr>
      <w:r>
        <w:rPr>
          <w:rFonts w:hint="eastAsia" w:ascii="宋体" w:hAnsi="宋体"/>
          <w:color w:val="auto"/>
          <w:highlight w:val="none"/>
        </w:rPr>
        <w:t>26．1  中标单位在收到中标通知书后，应按照合同条款的规定，用采购人认可的方式（支票或银行保函）向采购人提交履约保证金。</w:t>
      </w:r>
    </w:p>
    <w:p w14:paraId="51498AF6">
      <w:pPr>
        <w:spacing w:line="360" w:lineRule="auto"/>
        <w:ind w:firstLine="420" w:firstLineChars="200"/>
        <w:rPr>
          <w:rFonts w:ascii="宋体" w:hAnsi="宋体"/>
          <w:color w:val="auto"/>
          <w:szCs w:val="21"/>
          <w:highlight w:val="none"/>
        </w:rPr>
      </w:pPr>
      <w:r>
        <w:rPr>
          <w:rFonts w:hint="eastAsia" w:ascii="宋体" w:hAnsi="宋体"/>
          <w:color w:val="auto"/>
          <w:highlight w:val="none"/>
        </w:rPr>
        <w:t>26．2  中标单位因自身原因导致没有按照规定提交履约保证金的，采购人可能将取消原中标决定并没收其投标保证金，并将合同授予下一个中标候选人或选择重新组织招标。</w:t>
      </w:r>
    </w:p>
    <w:p w14:paraId="15A3DC50">
      <w:pPr>
        <w:spacing w:line="360" w:lineRule="auto"/>
        <w:rPr>
          <w:rFonts w:ascii="宋体" w:hAnsi="宋体" w:cs="宋体"/>
          <w:b/>
          <w:color w:val="auto"/>
          <w:szCs w:val="21"/>
          <w:highlight w:val="none"/>
        </w:rPr>
      </w:pPr>
      <w:r>
        <w:rPr>
          <w:rFonts w:hint="eastAsia" w:ascii="宋体" w:hAnsi="宋体" w:cs="宋体"/>
          <w:b/>
          <w:color w:val="auto"/>
          <w:szCs w:val="21"/>
          <w:highlight w:val="none"/>
        </w:rPr>
        <w:t>27、签订合同</w:t>
      </w:r>
    </w:p>
    <w:p w14:paraId="632FBA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中标单位自《中标通知书》发出之日起30天内与采购人签订合同，逾期后果自负。</w:t>
      </w:r>
    </w:p>
    <w:p w14:paraId="5E2076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招标文件、中标方的投标文件及其澄清文件等采购文件，均为签订协议的依据。</w:t>
      </w:r>
    </w:p>
    <w:p w14:paraId="2AA9B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中标单位在签订合同时，提出与招标文件规定相反的意见，如采购代理机构不予认可而中标人坚持不变的，采购代理机构有权取消中标人的中标资格，由此产生的后果和经济损失均由中标单位负责。</w:t>
      </w:r>
    </w:p>
    <w:p w14:paraId="4A20F998">
      <w:pPr>
        <w:spacing w:line="360" w:lineRule="auto"/>
        <w:rPr>
          <w:rFonts w:ascii="宋体" w:hAnsi="宋体" w:cs="宋体"/>
          <w:b/>
          <w:color w:val="auto"/>
          <w:szCs w:val="21"/>
          <w:highlight w:val="none"/>
        </w:rPr>
      </w:pPr>
      <w:r>
        <w:rPr>
          <w:rFonts w:hint="eastAsia" w:ascii="宋体" w:hAnsi="宋体" w:cs="宋体"/>
          <w:b/>
          <w:color w:val="auto"/>
          <w:szCs w:val="21"/>
          <w:highlight w:val="none"/>
        </w:rPr>
        <w:t>28、无效投标条款</w:t>
      </w:r>
    </w:p>
    <w:p w14:paraId="51C1EC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有下列情况之一的投标书，将作无效标处理：</w:t>
      </w:r>
    </w:p>
    <w:p w14:paraId="7CB1F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（1）逾期送达的或者未送达指定地点的；</w:t>
      </w:r>
    </w:p>
    <w:p w14:paraId="643F4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（2）投标文件未按招标文件要求密封的；</w:t>
      </w:r>
    </w:p>
    <w:p w14:paraId="27B962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（3）授权委托人无合法、有效的授权委托书和身份证明；</w:t>
      </w:r>
    </w:p>
    <w:p w14:paraId="266E56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法定代表人为同一个人的两个及两个以上法人，母公司、全资子公司及其控股公司</w:t>
      </w:r>
      <w:r>
        <w:rPr>
          <w:rFonts w:hint="eastAsia" w:ascii="宋体" w:hAnsi="宋体" w:cs="宋体"/>
          <w:color w:val="auto"/>
          <w:szCs w:val="21"/>
          <w:highlight w:val="none"/>
        </w:rPr>
        <w:t>；</w:t>
      </w:r>
    </w:p>
    <w:p w14:paraId="3FC938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hAnsi="宋体" w:cs="宋体"/>
          <w:color w:val="auto"/>
          <w:highlight w:val="none"/>
        </w:rPr>
        <w:t>法律、法规规定的其他情况</w:t>
      </w:r>
      <w:r>
        <w:rPr>
          <w:rFonts w:hint="eastAsia" w:asciiTheme="minorEastAsia" w:hAnsiTheme="minorEastAsia" w:eastAsiaTheme="minorEastAsia"/>
          <w:color w:val="auto"/>
          <w:szCs w:val="21"/>
          <w:highlight w:val="none"/>
        </w:rPr>
        <w:t>。</w:t>
      </w:r>
    </w:p>
    <w:p w14:paraId="5465C0B7">
      <w:pPr>
        <w:spacing w:line="360" w:lineRule="auto"/>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9</w:t>
      </w:r>
      <w:r>
        <w:rPr>
          <w:rFonts w:hint="eastAsia" w:ascii="宋体" w:hAnsi="宋体" w:cs="宋体"/>
          <w:b/>
          <w:color w:val="auto"/>
          <w:szCs w:val="21"/>
          <w:highlight w:val="none"/>
        </w:rPr>
        <w:t>、重新招标</w:t>
      </w:r>
    </w:p>
    <w:p w14:paraId="71878F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重新招标</w:t>
      </w:r>
    </w:p>
    <w:p w14:paraId="4C8848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出现下列情况之一时,在分析招标失败的原因并采取相应措施后，采购人应依法重新招标：</w:t>
      </w:r>
    </w:p>
    <w:p w14:paraId="3628E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（1）通过资格预审的申请人少于3人或者在资格预审文件发售期内获取资格预审文件的潜在申请人少于3人的；</w:t>
      </w:r>
    </w:p>
    <w:p w14:paraId="4EA82E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（2）在投标截止时间前提交投标文件的投标人少于3个的；</w:t>
      </w:r>
    </w:p>
    <w:p w14:paraId="21B0AB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（3）招标投标过程中，因项目发生变更，现有招标资格条件无法满足项目规模的；</w:t>
      </w:r>
    </w:p>
    <w:p w14:paraId="79A26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评标委员会否决全部投标的；</w:t>
      </w:r>
    </w:p>
    <w:p w14:paraId="766BC15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评标委员会认为按照评标办法，无法确定中标候选人或者中标人的；</w:t>
      </w:r>
    </w:p>
    <w:p w14:paraId="6163D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（6）供应商违反法律、法规、规章规定或者无正当理由放弃投标、中标资格，采购人选择重新招标的；</w:t>
      </w:r>
    </w:p>
    <w:p w14:paraId="61EA6ED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法律、法规规定的应当重新招标的其他情况。</w:t>
      </w:r>
    </w:p>
    <w:p w14:paraId="6B263A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供应商违反法律、法规、规章规定或者无正当理由放弃投标、中标资格，采购人重新招标时，该供应商不得再参加该项目的投标。</w:t>
      </w:r>
    </w:p>
    <w:p w14:paraId="146CCA8D">
      <w:pPr>
        <w:numPr>
          <w:ilvl w:val="0"/>
          <w:numId w:val="6"/>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采购代理服务费</w:t>
      </w:r>
    </w:p>
    <w:p w14:paraId="788ED76C">
      <w:pPr>
        <w:spacing w:line="360" w:lineRule="auto"/>
        <w:rPr>
          <w:rFonts w:hint="eastAsia" w:ascii="宋体" w:hAnsi="宋体" w:cs="宋体"/>
          <w:b/>
          <w:color w:val="auto"/>
          <w:szCs w:val="21"/>
          <w:highlight w:val="none"/>
        </w:rPr>
      </w:pPr>
      <w:r>
        <w:rPr>
          <w:rFonts w:hint="eastAsia" w:ascii="宋体" w:hAnsi="宋体" w:cs="宋体"/>
          <w:color w:val="auto"/>
          <w:highlight w:val="none"/>
        </w:rPr>
        <w:sym w:font="Wingdings 2" w:char="00A3"/>
      </w:r>
      <w:r>
        <w:rPr>
          <w:rFonts w:hint="eastAsia" w:ascii="宋体" w:hAnsi="宋体" w:cs="宋体"/>
          <w:b/>
          <w:color w:val="auto"/>
          <w:szCs w:val="21"/>
          <w:highlight w:val="none"/>
          <w:lang w:val="en-US" w:eastAsia="zh-CN"/>
        </w:rPr>
        <w:t>本项目需缴纳招标代理服务费</w:t>
      </w:r>
    </w:p>
    <w:p w14:paraId="1147A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30.1中标人须向采购代理机构按如下标准和规定交纳服务费。</w:t>
      </w:r>
    </w:p>
    <w:p w14:paraId="148A6C8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30.2中标人领取《中标通知书》时支付中标服务费</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。（交通银行嘉定支行310069079012015030669）</w:t>
      </w:r>
    </w:p>
    <w:p w14:paraId="7EBD38C8">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30.3</w:t>
      </w:r>
      <w:r>
        <w:rPr>
          <w:rFonts w:hint="eastAsia" w:ascii="宋体" w:hAnsi="宋体"/>
          <w:color w:val="auto"/>
          <w:szCs w:val="21"/>
          <w:highlight w:val="none"/>
        </w:rPr>
        <w:t>服务费的交纳方式：支票、电汇、现金。</w:t>
      </w:r>
    </w:p>
    <w:p w14:paraId="72003F95">
      <w:pPr>
        <w:spacing w:line="360" w:lineRule="auto"/>
        <w:rPr>
          <w:rFonts w:hint="eastAsia" w:ascii="宋体" w:hAnsi="宋体"/>
          <w:color w:val="auto"/>
          <w:szCs w:val="21"/>
          <w:highlight w:val="none"/>
        </w:rPr>
      </w:pPr>
      <w:r>
        <w:rPr>
          <w:rFonts w:hint="eastAsia" w:ascii="宋体" w:hAnsi="宋体" w:cs="宋体"/>
          <w:color w:val="auto"/>
          <w:highlight w:val="none"/>
        </w:rPr>
        <w:sym w:font="Wingdings 2" w:char="0052"/>
      </w:r>
      <w:r>
        <w:rPr>
          <w:rFonts w:hint="eastAsia" w:ascii="宋体" w:hAnsi="宋体" w:cs="宋体"/>
          <w:b/>
          <w:color w:val="auto"/>
          <w:szCs w:val="21"/>
          <w:highlight w:val="none"/>
          <w:lang w:val="en-US" w:eastAsia="zh-CN"/>
        </w:rPr>
        <w:t>本项目无需缴纳招标代理服务费</w:t>
      </w:r>
    </w:p>
    <w:p w14:paraId="0551B7CA">
      <w:pPr>
        <w:spacing w:line="360" w:lineRule="auto"/>
        <w:rPr>
          <w:rFonts w:ascii="宋体" w:hAnsi="宋体" w:cs="宋体"/>
          <w:b/>
          <w:color w:val="auto"/>
          <w:szCs w:val="21"/>
          <w:highlight w:val="none"/>
        </w:rPr>
      </w:pPr>
      <w:r>
        <w:rPr>
          <w:rFonts w:hint="eastAsia" w:ascii="宋体" w:hAnsi="宋体" w:cs="宋体"/>
          <w:b/>
          <w:color w:val="auto"/>
          <w:szCs w:val="21"/>
          <w:highlight w:val="none"/>
        </w:rPr>
        <w:t>31、询问与质疑</w:t>
      </w:r>
    </w:p>
    <w:p w14:paraId="17DA71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供应商对招标活动事项有疑问的，可以向采购人提出询问。询问可以采取电话、电子邮件、当面或书面等形式。对供应商的询问，采购人将依法及时作出答复，但答复的内容不涉及商业秘密或者依法应当保密的内容。</w:t>
      </w:r>
    </w:p>
    <w:p w14:paraId="40ACB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供应商认为招标文件、招标过程或中标结果使自己的合法权益受到损害的，可以在知道或者应知其权益受到损害之日起七个工作日内，以书面形式向采购人提出质疑。其中，对招标文件的质疑，应当在其收到或下载招标文件之日起七个工作日内提出；对招标过程的质疑，应当在各招标程序环节结束之日起七个工作日内提出；对中标结果的质疑，应当在中标公告期限届满之日起七个工作日内提出。</w:t>
      </w:r>
    </w:p>
    <w:p w14:paraId="792E5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31.3质疑书应明确阐述招标文件、招标过程或中标结果中使自己合法权益受到损害的实质性内容，提供相关事实、依据和证据及其来源或线索，以便于有关单位调查、答复和处理。</w:t>
      </w:r>
    </w:p>
    <w:p w14:paraId="4DF7F9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31.4采购人将在收到供应商的书面质疑后七个工作日内作出答复，并以书面形式通知提出质疑的供应商和其他有关供应商，但答复的内容不涉及商业秘密或者依法应当保密的内容。</w:t>
      </w:r>
    </w:p>
    <w:p w14:paraId="765F6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31.5对供应商询问或质疑的答复将导致招标文件变更或者影响招标活动继续进行的，采购人将通知提出询问或质疑的供应商，并在原招标公告发布媒体上发布变更公告。</w:t>
      </w:r>
    </w:p>
    <w:p w14:paraId="08D691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31.6 供应商提起询问和质疑，应当按照</w:t>
      </w:r>
      <w:r>
        <w:rPr>
          <w:rFonts w:hint="eastAsia" w:ascii="宋体" w:hAnsi="宋体" w:cs="宋体"/>
          <w:color w:val="auto"/>
          <w:szCs w:val="21"/>
          <w:highlight w:val="none"/>
          <w:lang w:val="en-US" w:eastAsia="zh-CN"/>
        </w:rPr>
        <w:t>相关的</w:t>
      </w:r>
      <w:r>
        <w:rPr>
          <w:rFonts w:hint="eastAsia" w:ascii="宋体" w:hAnsi="宋体" w:cs="宋体"/>
          <w:color w:val="auto"/>
          <w:szCs w:val="21"/>
          <w:highlight w:val="none"/>
        </w:rPr>
        <w:t>规定执行。质疑书应当由质疑供应商法定代表人签字并加盖公章。质疑供应商委托代理人办理质疑事务的，应当向采购代理机构提交法定代表人授权委托书及代理人合法、有效的工作和身份证明。质疑书的递交可以采取邮寄、快递或当面递交形式。采取传真形式的，应当在传真发出之日起两个工作日内，将质疑书原件以邮寄、快递或当面递交的方式送达采购代理机构。</w:t>
      </w:r>
    </w:p>
    <w:p w14:paraId="55A9CEF5">
      <w:pPr>
        <w:spacing w:line="360" w:lineRule="auto"/>
        <w:rPr>
          <w:rFonts w:ascii="宋体" w:hAnsi="宋体" w:cs="宋体"/>
          <w:color w:val="auto"/>
          <w:sz w:val="28"/>
          <w:szCs w:val="28"/>
          <w:highlight w:val="none"/>
        </w:rPr>
      </w:pPr>
    </w:p>
    <w:p w14:paraId="7176B398">
      <w:pPr>
        <w:pStyle w:val="3"/>
        <w:numPr>
          <w:ilvl w:val="0"/>
          <w:numId w:val="2"/>
        </w:numPr>
        <w:spacing w:before="0" w:after="0" w:line="360" w:lineRule="auto"/>
        <w:jc w:val="center"/>
        <w:rPr>
          <w:rFonts w:ascii="宋体" w:hAnsi="宋体" w:cs="宋体"/>
          <w:color w:val="auto"/>
          <w:sz w:val="32"/>
          <w:szCs w:val="32"/>
          <w:highlight w:val="none"/>
        </w:rPr>
      </w:pPr>
      <w:r>
        <w:rPr>
          <w:rFonts w:hint="eastAsia" w:ascii="宋体" w:hAnsi="宋体" w:cs="宋体"/>
          <w:color w:val="auto"/>
          <w:sz w:val="28"/>
          <w:szCs w:val="28"/>
          <w:highlight w:val="none"/>
        </w:rPr>
        <w:br w:type="page"/>
      </w:r>
      <w:bookmarkStart w:id="9" w:name="_Toc23347_WPSOffice_Level1"/>
      <w:bookmarkStart w:id="10" w:name="_Toc9068"/>
      <w:r>
        <w:rPr>
          <w:rFonts w:hint="eastAsia" w:ascii="宋体" w:hAnsi="宋体" w:cs="宋体"/>
          <w:color w:val="auto"/>
          <w:sz w:val="32"/>
          <w:szCs w:val="32"/>
          <w:highlight w:val="none"/>
        </w:rPr>
        <w:t>评标办法</w:t>
      </w:r>
      <w:bookmarkEnd w:id="9"/>
      <w:bookmarkEnd w:id="10"/>
    </w:p>
    <w:p w14:paraId="3816BE35">
      <w:pPr>
        <w:spacing w:line="360" w:lineRule="auto"/>
        <w:rPr>
          <w:color w:val="auto"/>
          <w:highlight w:val="none"/>
        </w:rPr>
      </w:pPr>
    </w:p>
    <w:p w14:paraId="53D8AB28">
      <w:pPr>
        <w:spacing w:line="360" w:lineRule="auto"/>
        <w:rPr>
          <w:rFonts w:ascii="宋体" w:hAnsi="宋体"/>
          <w:b/>
          <w:color w:val="auto"/>
          <w:highlight w:val="none"/>
        </w:rPr>
      </w:pPr>
      <w:r>
        <w:rPr>
          <w:rFonts w:hint="eastAsia" w:ascii="宋体" w:hAnsi="宋体"/>
          <w:b/>
          <w:color w:val="auto"/>
          <w:highlight w:val="none"/>
        </w:rPr>
        <w:t>一、</w:t>
      </w:r>
      <w:r>
        <w:rPr>
          <w:rFonts w:hint="eastAsia" w:ascii="宋体" w:hAnsi="宋体"/>
          <w:b/>
          <w:color w:val="auto"/>
          <w:highlight w:val="none"/>
          <w:lang w:val="en-US" w:eastAsia="zh-CN"/>
        </w:rPr>
        <w:t>评标</w:t>
      </w:r>
      <w:r>
        <w:rPr>
          <w:rFonts w:hint="eastAsia" w:ascii="宋体" w:hAnsi="宋体"/>
          <w:b/>
          <w:color w:val="auto"/>
          <w:highlight w:val="none"/>
        </w:rPr>
        <w:t>原则</w:t>
      </w:r>
    </w:p>
    <w:p w14:paraId="224E5CAD">
      <w:pPr>
        <w:numPr>
          <w:ilvl w:val="0"/>
          <w:numId w:val="0"/>
        </w:numPr>
        <w:spacing w:line="360" w:lineRule="auto"/>
        <w:ind w:left="0" w:leftChars="0"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评标</w:t>
      </w:r>
      <w:r>
        <w:rPr>
          <w:rFonts w:hint="eastAsia" w:ascii="宋体" w:hAnsi="宋体"/>
          <w:color w:val="auto"/>
          <w:highlight w:val="none"/>
        </w:rPr>
        <w:t>办法系本着公开、公平、公正的原则</w:t>
      </w:r>
      <w:r>
        <w:rPr>
          <w:rFonts w:hint="eastAsia" w:ascii="宋体" w:hAnsi="宋体" w:cs="宋体"/>
          <w:color w:val="auto"/>
          <w:szCs w:val="21"/>
          <w:highlight w:val="none"/>
        </w:rPr>
        <w:t>，按照《中华人民共和国招标投标法》、</w:t>
      </w:r>
      <w:r>
        <w:rPr>
          <w:rFonts w:hint="eastAsia" w:ascii="宋体" w:hAnsi="宋体" w:cs="宋体"/>
          <w:szCs w:val="21"/>
          <w:highlight w:val="none"/>
        </w:rPr>
        <w:t>《中华人民共和国招标投标法实施条例》</w:t>
      </w:r>
      <w:r>
        <w:rPr>
          <w:rFonts w:hint="eastAsia" w:ascii="宋体" w:hAnsi="宋体" w:cs="宋体"/>
          <w:szCs w:val="21"/>
          <w:highlight w:val="none"/>
          <w:lang w:eastAsia="zh-CN"/>
        </w:rPr>
        <w:t>、</w:t>
      </w:r>
      <w:r>
        <w:rPr>
          <w:rFonts w:hint="eastAsia" w:ascii="宋体" w:hAnsi="宋体" w:cs="宋体"/>
          <w:color w:val="auto"/>
          <w:szCs w:val="21"/>
          <w:highlight w:val="none"/>
        </w:rPr>
        <w:t>《工程建设项目货物招标投标办法》</w:t>
      </w:r>
      <w:r>
        <w:rPr>
          <w:rFonts w:hint="eastAsia" w:ascii="宋体" w:hAnsi="宋体"/>
          <w:color w:val="auto"/>
          <w:szCs w:val="21"/>
          <w:highlight w:val="none"/>
          <w:lang w:eastAsia="zh-CN"/>
        </w:rPr>
        <w:t>、</w:t>
      </w:r>
      <w:r>
        <w:rPr>
          <w:rFonts w:hint="eastAsia" w:ascii="宋体" w:hAnsi="宋体" w:cs="宋体"/>
          <w:color w:val="auto"/>
          <w:szCs w:val="21"/>
          <w:highlight w:val="none"/>
        </w:rPr>
        <w:t>《嘉定区区属国有企业采购管理办法（试行）》、《关于采购限额标准调整的通知</w:t>
      </w:r>
      <w:r>
        <w:rPr>
          <w:rFonts w:hint="eastAsia" w:ascii="宋体" w:hAnsi="宋体" w:cs="宋体"/>
          <w:color w:val="auto"/>
          <w:szCs w:val="21"/>
          <w:highlight w:val="none"/>
          <w:lang w:eastAsia="zh-CN"/>
        </w:rPr>
        <w:t>》（</w:t>
      </w:r>
      <w:r>
        <w:rPr>
          <w:rFonts w:hint="eastAsia" w:ascii="宋体" w:hAnsi="宋体" w:cs="宋体"/>
          <w:color w:val="auto"/>
          <w:szCs w:val="21"/>
          <w:highlight w:val="none"/>
        </w:rPr>
        <w:t>嘉国资委〔2021〕3号</w:t>
      </w:r>
      <w:r>
        <w:rPr>
          <w:rFonts w:hint="eastAsia" w:ascii="宋体" w:hAnsi="宋体" w:cs="宋体"/>
          <w:color w:val="auto"/>
          <w:szCs w:val="21"/>
          <w:highlight w:val="none"/>
          <w:lang w:eastAsia="zh-CN"/>
        </w:rPr>
        <w:t>）</w:t>
      </w:r>
      <w:r>
        <w:rPr>
          <w:rFonts w:hint="eastAsia" w:ascii="宋体" w:hAnsi="宋体"/>
          <w:color w:val="auto"/>
          <w:highlight w:val="none"/>
        </w:rPr>
        <w:t>制定，作为本次采购确定中标单位的依据。</w:t>
      </w:r>
    </w:p>
    <w:p w14:paraId="53E04FAE">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评标</w:t>
      </w:r>
      <w:r>
        <w:rPr>
          <w:rFonts w:hint="eastAsia" w:ascii="宋体" w:hAnsi="宋体"/>
          <w:color w:val="auto"/>
          <w:highlight w:val="none"/>
        </w:rPr>
        <w:t>委员会由采购人代表和专家组成，成员人数为奇数，并于</w:t>
      </w:r>
      <w:r>
        <w:rPr>
          <w:rFonts w:hint="eastAsia" w:ascii="宋体" w:hAnsi="宋体"/>
          <w:color w:val="auto"/>
          <w:highlight w:val="none"/>
          <w:lang w:val="en-US" w:eastAsia="zh-CN"/>
        </w:rPr>
        <w:t>评标</w:t>
      </w:r>
      <w:r>
        <w:rPr>
          <w:rFonts w:hint="eastAsia" w:ascii="宋体" w:hAnsi="宋体"/>
          <w:color w:val="auto"/>
          <w:highlight w:val="none"/>
        </w:rPr>
        <w:t>前随机抽取产生。</w:t>
      </w:r>
    </w:p>
    <w:p w14:paraId="33FBD6AB">
      <w:pPr>
        <w:spacing w:line="360" w:lineRule="auto"/>
        <w:ind w:firstLine="420" w:firstLineChars="200"/>
        <w:rPr>
          <w:rFonts w:ascii="宋体" w:hAnsi="宋体"/>
          <w:color w:val="auto"/>
          <w:highlight w:val="none"/>
        </w:rPr>
      </w:pPr>
      <w:r>
        <w:rPr>
          <w:rFonts w:hint="eastAsia" w:ascii="宋体" w:hAnsi="宋体"/>
          <w:color w:val="auto"/>
          <w:highlight w:val="none"/>
        </w:rPr>
        <w:t>3、任何人不得干预</w:t>
      </w:r>
      <w:r>
        <w:rPr>
          <w:rFonts w:hint="eastAsia" w:ascii="宋体" w:hAnsi="宋体"/>
          <w:color w:val="auto"/>
          <w:highlight w:val="none"/>
          <w:lang w:val="en-US" w:eastAsia="zh-CN"/>
        </w:rPr>
        <w:t>评标</w:t>
      </w:r>
      <w:r>
        <w:rPr>
          <w:rFonts w:hint="eastAsia" w:ascii="宋体" w:hAnsi="宋体"/>
          <w:color w:val="auto"/>
          <w:highlight w:val="none"/>
        </w:rPr>
        <w:t>委员会成员的评审权利，评审表要保存备查。</w:t>
      </w:r>
    </w:p>
    <w:p w14:paraId="6ABA612D">
      <w:pPr>
        <w:spacing w:line="360" w:lineRule="auto"/>
        <w:rPr>
          <w:rFonts w:ascii="宋体" w:hAnsi="宋体"/>
          <w:b/>
          <w:color w:val="auto"/>
          <w:highlight w:val="none"/>
        </w:rPr>
      </w:pPr>
      <w:r>
        <w:rPr>
          <w:rFonts w:hint="eastAsia" w:ascii="宋体" w:hAnsi="宋体"/>
          <w:b/>
          <w:color w:val="auto"/>
          <w:highlight w:val="none"/>
        </w:rPr>
        <w:t>二、</w:t>
      </w:r>
      <w:r>
        <w:rPr>
          <w:rFonts w:hint="eastAsia" w:ascii="宋体" w:hAnsi="宋体"/>
          <w:b/>
          <w:color w:val="auto"/>
          <w:highlight w:val="none"/>
          <w:lang w:val="en-US" w:eastAsia="zh-CN"/>
        </w:rPr>
        <w:t>评标</w:t>
      </w:r>
      <w:r>
        <w:rPr>
          <w:rFonts w:hint="eastAsia" w:ascii="宋体" w:hAnsi="宋体"/>
          <w:b/>
          <w:color w:val="auto"/>
          <w:highlight w:val="none"/>
        </w:rPr>
        <w:t>方法</w:t>
      </w:r>
    </w:p>
    <w:p w14:paraId="6B797851">
      <w:pPr>
        <w:spacing w:line="360" w:lineRule="auto"/>
        <w:ind w:firstLine="420" w:firstLineChars="200"/>
        <w:rPr>
          <w:rFonts w:ascii="宋体" w:hAnsi="宋体"/>
          <w:color w:val="auto"/>
          <w:highlight w:val="none"/>
        </w:rPr>
      </w:pPr>
      <w:r>
        <w:rPr>
          <w:rFonts w:hint="eastAsia" w:ascii="宋体" w:hAnsi="宋体"/>
          <w:color w:val="auto"/>
          <w:highlight w:val="none"/>
        </w:rPr>
        <w:t>1、本项目采用“综合评分法”评标。满分100分。评委会成员根据本细则规定的评审内容和评分标准对所有投标文件进行综合评审。</w:t>
      </w:r>
    </w:p>
    <w:p w14:paraId="6595637F">
      <w:pPr>
        <w:spacing w:line="360" w:lineRule="auto"/>
        <w:ind w:firstLine="420" w:firstLineChars="200"/>
        <w:rPr>
          <w:rFonts w:ascii="宋体" w:hAnsi="宋体"/>
          <w:color w:val="auto"/>
          <w:highlight w:val="none"/>
        </w:rPr>
      </w:pPr>
      <w:r>
        <w:rPr>
          <w:rFonts w:hint="eastAsia" w:ascii="宋体" w:hAnsi="宋体"/>
          <w:color w:val="auto"/>
          <w:highlight w:val="none"/>
        </w:rPr>
        <w:t>2、评委会成员分别为每一个供应商在各项分值最低分与最高分的闭区间之内打分。各响应单位的最终结果取所有评委会成员打分的算术平均值(保留2位小数)，并按得分由高到低的顺序依次排列，推荐中标候选人</w:t>
      </w:r>
      <w:r>
        <w:rPr>
          <w:rFonts w:hint="eastAsia" w:ascii="宋体" w:hAnsi="宋体"/>
          <w:color w:val="auto"/>
          <w:highlight w:val="none"/>
          <w:lang w:val="en-US" w:eastAsia="zh-CN"/>
        </w:rPr>
        <w:t>2</w:t>
      </w:r>
      <w:r>
        <w:rPr>
          <w:rFonts w:hint="eastAsia" w:ascii="宋体" w:hAnsi="宋体"/>
          <w:color w:val="auto"/>
          <w:highlight w:val="none"/>
        </w:rPr>
        <w:t>名。</w:t>
      </w:r>
    </w:p>
    <w:p w14:paraId="65BB0BDD">
      <w:pPr>
        <w:spacing w:line="360" w:lineRule="auto"/>
        <w:rPr>
          <w:rFonts w:ascii="宋体" w:hAnsi="宋体"/>
          <w:b/>
          <w:color w:val="auto"/>
          <w:highlight w:val="none"/>
        </w:rPr>
      </w:pPr>
      <w:r>
        <w:rPr>
          <w:rFonts w:hint="eastAsia" w:ascii="宋体" w:hAnsi="宋体"/>
          <w:b/>
          <w:color w:val="auto"/>
          <w:highlight w:val="none"/>
        </w:rPr>
        <w:t>三、</w:t>
      </w:r>
      <w:r>
        <w:rPr>
          <w:rFonts w:hint="eastAsia" w:ascii="宋体" w:hAnsi="宋体"/>
          <w:b/>
          <w:color w:val="auto"/>
          <w:highlight w:val="none"/>
          <w:lang w:val="en-US" w:eastAsia="zh-CN"/>
        </w:rPr>
        <w:t>评审</w:t>
      </w:r>
      <w:r>
        <w:rPr>
          <w:rFonts w:hint="eastAsia" w:ascii="宋体" w:hAnsi="宋体"/>
          <w:b/>
          <w:color w:val="auto"/>
          <w:highlight w:val="none"/>
        </w:rPr>
        <w:t>内容与标准</w:t>
      </w:r>
    </w:p>
    <w:p w14:paraId="5D52C580">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1、符合性检查</w:t>
      </w:r>
    </w:p>
    <w:p w14:paraId="3EDE9179">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符合性检查表</w:t>
      </w:r>
    </w:p>
    <w:tbl>
      <w:tblPr>
        <w:tblStyle w:val="23"/>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7"/>
        <w:gridCol w:w="3886"/>
        <w:gridCol w:w="2003"/>
      </w:tblGrid>
      <w:tr w14:paraId="2997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1B0C900">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447" w:type="dxa"/>
            <w:vMerge w:val="restart"/>
            <w:tcBorders>
              <w:top w:val="single" w:color="auto" w:sz="4" w:space="0"/>
              <w:left w:val="single" w:color="auto" w:sz="4" w:space="0"/>
              <w:bottom w:val="single" w:color="auto" w:sz="4" w:space="0"/>
              <w:right w:val="single" w:color="auto" w:sz="4" w:space="0"/>
            </w:tcBorders>
            <w:vAlign w:val="center"/>
          </w:tcPr>
          <w:p w14:paraId="7CA5C445">
            <w:pPr>
              <w:spacing w:line="360" w:lineRule="auto"/>
              <w:jc w:val="center"/>
              <w:rPr>
                <w:rFonts w:ascii="宋体" w:hAnsi="宋体"/>
                <w:color w:val="auto"/>
                <w:szCs w:val="21"/>
                <w:highlight w:val="none"/>
              </w:rPr>
            </w:pPr>
            <w:r>
              <w:rPr>
                <w:rFonts w:hint="eastAsia" w:ascii="宋体" w:hAnsi="宋体"/>
                <w:color w:val="auto"/>
                <w:szCs w:val="21"/>
                <w:highlight w:val="none"/>
              </w:rPr>
              <w:t>评审因素</w:t>
            </w:r>
          </w:p>
        </w:tc>
        <w:tc>
          <w:tcPr>
            <w:tcW w:w="3886" w:type="dxa"/>
            <w:vMerge w:val="restart"/>
            <w:tcBorders>
              <w:top w:val="single" w:color="auto" w:sz="4" w:space="0"/>
              <w:left w:val="single" w:color="auto" w:sz="4" w:space="0"/>
              <w:bottom w:val="single" w:color="auto" w:sz="4" w:space="0"/>
              <w:right w:val="single" w:color="auto" w:sz="4" w:space="0"/>
            </w:tcBorders>
            <w:vAlign w:val="center"/>
          </w:tcPr>
          <w:p w14:paraId="5DFE2D8E">
            <w:pPr>
              <w:spacing w:line="360" w:lineRule="auto"/>
              <w:jc w:val="center"/>
              <w:rPr>
                <w:rFonts w:ascii="宋体" w:hAnsi="宋体"/>
                <w:color w:val="auto"/>
                <w:szCs w:val="21"/>
                <w:highlight w:val="none"/>
              </w:rPr>
            </w:pPr>
            <w:r>
              <w:rPr>
                <w:rFonts w:hint="eastAsia" w:ascii="宋体" w:hAnsi="宋体"/>
                <w:color w:val="auto"/>
                <w:szCs w:val="21"/>
                <w:highlight w:val="none"/>
              </w:rPr>
              <w:t>合格条件标准</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4F789588">
            <w:pPr>
              <w:spacing w:line="360" w:lineRule="auto"/>
              <w:jc w:val="center"/>
              <w:rPr>
                <w:rFonts w:ascii="宋体" w:hAnsi="宋体"/>
                <w:color w:val="auto"/>
                <w:szCs w:val="21"/>
                <w:highlight w:val="none"/>
              </w:rPr>
            </w:pPr>
            <w:r>
              <w:rPr>
                <w:rFonts w:hint="eastAsia" w:ascii="宋体" w:hAnsi="宋体"/>
                <w:color w:val="auto"/>
                <w:szCs w:val="21"/>
                <w:highlight w:val="none"/>
              </w:rPr>
              <w:t>有效证明材料</w:t>
            </w:r>
          </w:p>
        </w:tc>
      </w:tr>
      <w:tr w14:paraId="133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087D412">
            <w:pPr>
              <w:spacing w:line="360" w:lineRule="auto"/>
              <w:rPr>
                <w:rFonts w:ascii="宋体" w:hAnsi="宋体"/>
                <w:color w:val="auto"/>
                <w:szCs w:val="21"/>
                <w:highlight w:val="none"/>
              </w:rPr>
            </w:pPr>
          </w:p>
        </w:tc>
        <w:tc>
          <w:tcPr>
            <w:tcW w:w="2447" w:type="dxa"/>
            <w:vMerge w:val="continue"/>
            <w:tcBorders>
              <w:top w:val="single" w:color="auto" w:sz="4" w:space="0"/>
              <w:left w:val="single" w:color="auto" w:sz="4" w:space="0"/>
              <w:bottom w:val="single" w:color="auto" w:sz="4" w:space="0"/>
              <w:right w:val="single" w:color="auto" w:sz="4" w:space="0"/>
            </w:tcBorders>
            <w:vAlign w:val="center"/>
          </w:tcPr>
          <w:p w14:paraId="0F6A4DE3">
            <w:pPr>
              <w:spacing w:line="360" w:lineRule="auto"/>
              <w:rPr>
                <w:rFonts w:ascii="宋体" w:hAnsi="宋体"/>
                <w:color w:val="auto"/>
                <w:szCs w:val="21"/>
                <w:highlight w:val="none"/>
              </w:rPr>
            </w:pPr>
          </w:p>
        </w:tc>
        <w:tc>
          <w:tcPr>
            <w:tcW w:w="3886" w:type="dxa"/>
            <w:vMerge w:val="continue"/>
            <w:tcBorders>
              <w:top w:val="single" w:color="auto" w:sz="4" w:space="0"/>
              <w:left w:val="single" w:color="auto" w:sz="4" w:space="0"/>
              <w:bottom w:val="single" w:color="auto" w:sz="4" w:space="0"/>
              <w:right w:val="single" w:color="auto" w:sz="4" w:space="0"/>
            </w:tcBorders>
            <w:vAlign w:val="center"/>
          </w:tcPr>
          <w:p w14:paraId="33CF8D70">
            <w:pPr>
              <w:spacing w:line="360" w:lineRule="auto"/>
              <w:rPr>
                <w:rFonts w:ascii="宋体" w:hAnsi="宋体"/>
                <w:color w:val="auto"/>
                <w:szCs w:val="21"/>
                <w:highlight w:val="none"/>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047D891D">
            <w:pPr>
              <w:spacing w:line="360" w:lineRule="auto"/>
              <w:rPr>
                <w:rFonts w:ascii="宋体" w:hAnsi="宋体"/>
                <w:color w:val="auto"/>
                <w:szCs w:val="21"/>
                <w:highlight w:val="none"/>
              </w:rPr>
            </w:pPr>
          </w:p>
        </w:tc>
      </w:tr>
      <w:tr w14:paraId="4B16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trPr>
        <w:tc>
          <w:tcPr>
            <w:tcW w:w="675" w:type="dxa"/>
            <w:tcBorders>
              <w:top w:val="single" w:color="auto" w:sz="4" w:space="0"/>
              <w:left w:val="single" w:color="auto" w:sz="4" w:space="0"/>
              <w:bottom w:val="single" w:color="auto" w:sz="4" w:space="0"/>
              <w:right w:val="single" w:color="auto" w:sz="4" w:space="0"/>
            </w:tcBorders>
            <w:vAlign w:val="center"/>
          </w:tcPr>
          <w:p w14:paraId="23ADE0E8">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447" w:type="dxa"/>
            <w:tcBorders>
              <w:top w:val="single" w:color="auto" w:sz="4" w:space="0"/>
              <w:left w:val="single" w:color="auto" w:sz="4" w:space="0"/>
              <w:bottom w:val="single" w:color="auto" w:sz="4" w:space="0"/>
              <w:right w:val="single" w:color="auto" w:sz="4" w:space="0"/>
            </w:tcBorders>
            <w:vAlign w:val="center"/>
          </w:tcPr>
          <w:p w14:paraId="4ABFC648">
            <w:pPr>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法人营业执照</w:t>
            </w:r>
            <w:r>
              <w:rPr>
                <w:rFonts w:hint="eastAsia" w:ascii="宋体" w:hAnsi="宋体" w:cs="宋体"/>
                <w:color w:val="auto"/>
                <w:kern w:val="0"/>
                <w:szCs w:val="21"/>
                <w:highlight w:val="none"/>
              </w:rPr>
              <w:t>证书、组织机构代码证、税务登记证（若为多证合一的仅需提供营业执照）</w:t>
            </w:r>
          </w:p>
        </w:tc>
        <w:tc>
          <w:tcPr>
            <w:tcW w:w="3886" w:type="dxa"/>
            <w:tcBorders>
              <w:top w:val="single" w:color="auto" w:sz="4" w:space="0"/>
              <w:left w:val="single" w:color="auto" w:sz="4" w:space="0"/>
              <w:bottom w:val="single" w:color="auto" w:sz="4" w:space="0"/>
              <w:right w:val="single" w:color="auto" w:sz="4" w:space="0"/>
            </w:tcBorders>
            <w:vAlign w:val="center"/>
          </w:tcPr>
          <w:p w14:paraId="068A2942">
            <w:pPr>
              <w:spacing w:line="360" w:lineRule="auto"/>
              <w:jc w:val="center"/>
              <w:rPr>
                <w:color w:val="auto"/>
                <w:spacing w:val="-8"/>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288151BC">
            <w:pPr>
              <w:spacing w:line="360" w:lineRule="auto"/>
              <w:jc w:val="center"/>
              <w:rPr>
                <w:color w:val="auto"/>
                <w:szCs w:val="21"/>
                <w:highlight w:val="none"/>
              </w:rPr>
            </w:pPr>
            <w:r>
              <w:rPr>
                <w:rFonts w:hint="eastAsia"/>
                <w:color w:val="auto"/>
                <w:szCs w:val="21"/>
                <w:highlight w:val="none"/>
                <w:lang w:val="en-US" w:eastAsia="zh-CN"/>
              </w:rPr>
              <w:t>复印件加盖公章</w:t>
            </w:r>
          </w:p>
        </w:tc>
      </w:tr>
      <w:tr w14:paraId="0F4E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675" w:type="dxa"/>
            <w:tcBorders>
              <w:top w:val="single" w:color="auto" w:sz="4" w:space="0"/>
              <w:left w:val="single" w:color="auto" w:sz="4" w:space="0"/>
              <w:bottom w:val="single" w:color="auto" w:sz="4" w:space="0"/>
              <w:right w:val="single" w:color="auto" w:sz="4" w:space="0"/>
            </w:tcBorders>
            <w:vAlign w:val="center"/>
          </w:tcPr>
          <w:p w14:paraId="64B66B42">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447" w:type="dxa"/>
            <w:tcBorders>
              <w:top w:val="single" w:color="auto" w:sz="4" w:space="0"/>
              <w:left w:val="single" w:color="auto" w:sz="4" w:space="0"/>
              <w:bottom w:val="single" w:color="auto" w:sz="4" w:space="0"/>
              <w:right w:val="single" w:color="auto" w:sz="4" w:space="0"/>
            </w:tcBorders>
            <w:vAlign w:val="center"/>
          </w:tcPr>
          <w:p w14:paraId="133629F7">
            <w:pPr>
              <w:spacing w:line="360" w:lineRule="auto"/>
              <w:jc w:val="center"/>
              <w:rPr>
                <w:rFonts w:cs="Arial"/>
                <w:color w:val="auto"/>
                <w:szCs w:val="21"/>
                <w:highlight w:val="none"/>
              </w:rPr>
            </w:pPr>
            <w:r>
              <w:rPr>
                <w:rFonts w:hint="eastAsia" w:ascii="宋体" w:hAnsi="宋体" w:cs="宋体"/>
                <w:color w:val="auto"/>
                <w:szCs w:val="21"/>
                <w:highlight w:val="none"/>
              </w:rPr>
              <w:t>资质要求</w:t>
            </w:r>
          </w:p>
        </w:tc>
        <w:tc>
          <w:tcPr>
            <w:tcW w:w="3886" w:type="dxa"/>
            <w:tcBorders>
              <w:top w:val="single" w:color="auto" w:sz="4" w:space="0"/>
              <w:left w:val="single" w:color="auto" w:sz="4" w:space="0"/>
              <w:bottom w:val="single" w:color="auto" w:sz="4" w:space="0"/>
              <w:right w:val="single" w:color="auto" w:sz="4" w:space="0"/>
            </w:tcBorders>
            <w:vAlign w:val="center"/>
          </w:tcPr>
          <w:p w14:paraId="2CE91F88">
            <w:pPr>
              <w:spacing w:line="360" w:lineRule="auto"/>
              <w:jc w:val="center"/>
              <w:rPr>
                <w:rFonts w:cs="Arial"/>
                <w:color w:val="auto"/>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4024EEBA">
            <w:pPr>
              <w:spacing w:line="360" w:lineRule="auto"/>
              <w:jc w:val="center"/>
              <w:rPr>
                <w:rFonts w:hint="eastAsia"/>
                <w:color w:val="auto"/>
                <w:szCs w:val="21"/>
                <w:highlight w:val="none"/>
              </w:rPr>
            </w:pPr>
            <w:r>
              <w:rPr>
                <w:rFonts w:hint="eastAsia"/>
                <w:color w:val="auto"/>
                <w:szCs w:val="21"/>
                <w:highlight w:val="none"/>
                <w:lang w:val="en-US" w:eastAsia="zh-CN"/>
              </w:rPr>
              <w:t>复印件加盖公章</w:t>
            </w:r>
          </w:p>
        </w:tc>
      </w:tr>
      <w:tr w14:paraId="520B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675" w:type="dxa"/>
            <w:tcBorders>
              <w:top w:val="single" w:color="auto" w:sz="4" w:space="0"/>
              <w:left w:val="single" w:color="auto" w:sz="4" w:space="0"/>
              <w:bottom w:val="single" w:color="auto" w:sz="4" w:space="0"/>
              <w:right w:val="single" w:color="auto" w:sz="4" w:space="0"/>
            </w:tcBorders>
            <w:vAlign w:val="center"/>
          </w:tcPr>
          <w:p w14:paraId="1D2396F2">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447" w:type="dxa"/>
            <w:tcBorders>
              <w:top w:val="single" w:color="auto" w:sz="4" w:space="0"/>
              <w:left w:val="single" w:color="auto" w:sz="4" w:space="0"/>
              <w:bottom w:val="single" w:color="auto" w:sz="4" w:space="0"/>
              <w:right w:val="single" w:color="auto" w:sz="4" w:space="0"/>
            </w:tcBorders>
            <w:vAlign w:val="center"/>
          </w:tcPr>
          <w:p w14:paraId="20F61D4A">
            <w:pPr>
              <w:spacing w:line="360" w:lineRule="auto"/>
              <w:jc w:val="center"/>
              <w:rPr>
                <w:rFonts w:cs="Arial"/>
                <w:color w:val="auto"/>
                <w:szCs w:val="21"/>
                <w:highlight w:val="none"/>
              </w:rPr>
            </w:pPr>
            <w:r>
              <w:rPr>
                <w:rFonts w:hint="eastAsia" w:ascii="宋体" w:hAnsi="宋体" w:cs="宋体"/>
                <w:color w:val="auto"/>
                <w:szCs w:val="21"/>
                <w:highlight w:val="none"/>
              </w:rPr>
              <w:t>人员要求</w:t>
            </w:r>
          </w:p>
        </w:tc>
        <w:tc>
          <w:tcPr>
            <w:tcW w:w="3886" w:type="dxa"/>
            <w:tcBorders>
              <w:top w:val="single" w:color="auto" w:sz="4" w:space="0"/>
              <w:left w:val="single" w:color="auto" w:sz="4" w:space="0"/>
              <w:bottom w:val="single" w:color="auto" w:sz="4" w:space="0"/>
              <w:right w:val="single" w:color="auto" w:sz="4" w:space="0"/>
            </w:tcBorders>
            <w:vAlign w:val="center"/>
          </w:tcPr>
          <w:p w14:paraId="76A9CE0A">
            <w:pPr>
              <w:spacing w:line="360" w:lineRule="auto"/>
              <w:jc w:val="center"/>
              <w:rPr>
                <w:rFonts w:cs="Arial"/>
                <w:color w:val="auto"/>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04696F88">
            <w:pPr>
              <w:spacing w:line="360" w:lineRule="auto"/>
              <w:jc w:val="center"/>
              <w:rPr>
                <w:rFonts w:hint="eastAsia"/>
                <w:color w:val="auto"/>
                <w:szCs w:val="21"/>
                <w:highlight w:val="none"/>
              </w:rPr>
            </w:pPr>
            <w:r>
              <w:rPr>
                <w:rFonts w:hint="eastAsia"/>
                <w:color w:val="auto"/>
                <w:szCs w:val="21"/>
                <w:highlight w:val="none"/>
                <w:lang w:val="en-US" w:eastAsia="zh-CN"/>
              </w:rPr>
              <w:t>复印件加盖公章</w:t>
            </w:r>
          </w:p>
        </w:tc>
      </w:tr>
      <w:tr w14:paraId="5AD4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75" w:type="dxa"/>
            <w:tcBorders>
              <w:top w:val="single" w:color="auto" w:sz="4" w:space="0"/>
              <w:left w:val="single" w:color="auto" w:sz="4" w:space="0"/>
              <w:bottom w:val="single" w:color="auto" w:sz="4" w:space="0"/>
              <w:right w:val="single" w:color="auto" w:sz="4" w:space="0"/>
            </w:tcBorders>
            <w:vAlign w:val="center"/>
          </w:tcPr>
          <w:p w14:paraId="5E471C5A">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2447" w:type="dxa"/>
            <w:tcBorders>
              <w:top w:val="single" w:color="auto" w:sz="4" w:space="0"/>
              <w:left w:val="single" w:color="auto" w:sz="4" w:space="0"/>
              <w:bottom w:val="single" w:color="auto" w:sz="4" w:space="0"/>
              <w:right w:val="single" w:color="auto" w:sz="4" w:space="0"/>
            </w:tcBorders>
            <w:vAlign w:val="center"/>
          </w:tcPr>
          <w:p w14:paraId="52CD08C1">
            <w:pPr>
              <w:spacing w:line="360" w:lineRule="auto"/>
              <w:jc w:val="center"/>
              <w:rPr>
                <w:rFonts w:cs="Arial"/>
                <w:color w:val="auto"/>
                <w:szCs w:val="21"/>
                <w:highlight w:val="none"/>
              </w:rPr>
            </w:pPr>
            <w:r>
              <w:rPr>
                <w:rFonts w:hint="eastAsia" w:cs="Arial"/>
                <w:color w:val="auto"/>
                <w:szCs w:val="21"/>
                <w:highlight w:val="none"/>
              </w:rPr>
              <w:t>投标有效期</w:t>
            </w:r>
          </w:p>
        </w:tc>
        <w:tc>
          <w:tcPr>
            <w:tcW w:w="3886" w:type="dxa"/>
            <w:tcBorders>
              <w:top w:val="single" w:color="auto" w:sz="4" w:space="0"/>
              <w:left w:val="single" w:color="auto" w:sz="4" w:space="0"/>
              <w:bottom w:val="single" w:color="auto" w:sz="4" w:space="0"/>
              <w:right w:val="single" w:color="auto" w:sz="4" w:space="0"/>
            </w:tcBorders>
            <w:vAlign w:val="center"/>
          </w:tcPr>
          <w:p w14:paraId="36A560C5">
            <w:pPr>
              <w:spacing w:line="360" w:lineRule="auto"/>
              <w:jc w:val="center"/>
              <w:rPr>
                <w:rFonts w:hint="default" w:eastAsia="宋体" w:cs="Arial"/>
                <w:color w:val="auto"/>
                <w:szCs w:val="21"/>
                <w:highlight w:val="none"/>
                <w:lang w:val="en-US" w:eastAsia="zh-CN"/>
              </w:rPr>
            </w:pPr>
            <w:r>
              <w:rPr>
                <w:rFonts w:hint="eastAsia"/>
                <w:color w:val="auto"/>
                <w:szCs w:val="21"/>
                <w:highlight w:val="none"/>
                <w:lang w:val="en-US" w:eastAsia="zh-CN"/>
              </w:rPr>
              <w:t>90天</w:t>
            </w:r>
          </w:p>
        </w:tc>
        <w:tc>
          <w:tcPr>
            <w:tcW w:w="2003" w:type="dxa"/>
            <w:tcBorders>
              <w:top w:val="single" w:color="auto" w:sz="4" w:space="0"/>
              <w:left w:val="single" w:color="auto" w:sz="4" w:space="0"/>
              <w:bottom w:val="single" w:color="auto" w:sz="4" w:space="0"/>
              <w:right w:val="single" w:color="auto" w:sz="4" w:space="0"/>
            </w:tcBorders>
            <w:vAlign w:val="center"/>
          </w:tcPr>
          <w:p w14:paraId="138D0A9A">
            <w:pPr>
              <w:pStyle w:val="17"/>
              <w:pBdr>
                <w:bottom w:val="none" w:color="auto" w:sz="0" w:space="0"/>
              </w:pBdr>
              <w:tabs>
                <w:tab w:val="left" w:pos="420"/>
              </w:tabs>
              <w:snapToGrid/>
              <w:spacing w:line="360" w:lineRule="auto"/>
              <w:rPr>
                <w:rFonts w:cs="Arial"/>
                <w:color w:val="auto"/>
                <w:sz w:val="21"/>
                <w:szCs w:val="21"/>
                <w:highlight w:val="none"/>
              </w:rPr>
            </w:pPr>
            <w:r>
              <w:rPr>
                <w:rFonts w:hint="eastAsia" w:asciiTheme="minorEastAsia" w:hAnsiTheme="minorEastAsia" w:eastAsiaTheme="minorEastAsia" w:cstheme="minorEastAsia"/>
                <w:b/>
                <w:color w:val="auto"/>
                <w:sz w:val="21"/>
                <w:szCs w:val="21"/>
                <w:highlight w:val="none"/>
              </w:rPr>
              <w:t>投标函</w:t>
            </w:r>
            <w:r>
              <w:rPr>
                <w:rFonts w:hint="eastAsia" w:asciiTheme="minorEastAsia" w:hAnsiTheme="minorEastAsia" w:eastAsiaTheme="minorEastAsia" w:cstheme="minorEastAsia"/>
                <w:color w:val="auto"/>
                <w:sz w:val="21"/>
                <w:szCs w:val="21"/>
                <w:highlight w:val="none"/>
              </w:rPr>
              <w:t>中注明</w:t>
            </w:r>
          </w:p>
        </w:tc>
      </w:tr>
      <w:tr w14:paraId="6FB8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75" w:type="dxa"/>
            <w:tcBorders>
              <w:top w:val="single" w:color="auto" w:sz="4" w:space="0"/>
              <w:left w:val="single" w:color="auto" w:sz="4" w:space="0"/>
              <w:bottom w:val="single" w:color="auto" w:sz="4" w:space="0"/>
              <w:right w:val="single" w:color="auto" w:sz="4" w:space="0"/>
            </w:tcBorders>
            <w:vAlign w:val="center"/>
          </w:tcPr>
          <w:p w14:paraId="4B979329">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447" w:type="dxa"/>
            <w:tcBorders>
              <w:top w:val="single" w:color="auto" w:sz="4" w:space="0"/>
              <w:left w:val="single" w:color="auto" w:sz="4" w:space="0"/>
              <w:bottom w:val="single" w:color="auto" w:sz="4" w:space="0"/>
              <w:right w:val="single" w:color="auto" w:sz="4" w:space="0"/>
            </w:tcBorders>
            <w:vAlign w:val="center"/>
          </w:tcPr>
          <w:p w14:paraId="71DEB7E5">
            <w:pPr>
              <w:spacing w:line="360" w:lineRule="auto"/>
              <w:jc w:val="center"/>
              <w:rPr>
                <w:rFonts w:hint="default" w:eastAsia="宋体" w:cs="Arial"/>
                <w:color w:val="auto"/>
                <w:szCs w:val="21"/>
                <w:highlight w:val="none"/>
                <w:lang w:val="en-US" w:eastAsia="zh-CN"/>
              </w:rPr>
            </w:pPr>
            <w:r>
              <w:rPr>
                <w:rFonts w:hint="eastAsia" w:cs="Arial"/>
                <w:color w:val="auto"/>
                <w:szCs w:val="21"/>
                <w:highlight w:val="none"/>
                <w:lang w:val="en-US" w:eastAsia="zh-CN"/>
              </w:rPr>
              <w:t>供货期限</w:t>
            </w:r>
          </w:p>
        </w:tc>
        <w:tc>
          <w:tcPr>
            <w:tcW w:w="3886" w:type="dxa"/>
            <w:tcBorders>
              <w:top w:val="single" w:color="auto" w:sz="4" w:space="0"/>
              <w:left w:val="single" w:color="auto" w:sz="4" w:space="0"/>
              <w:bottom w:val="single" w:color="auto" w:sz="4" w:space="0"/>
              <w:right w:val="single" w:color="auto" w:sz="4" w:space="0"/>
            </w:tcBorders>
            <w:vAlign w:val="center"/>
          </w:tcPr>
          <w:p w14:paraId="0241259B">
            <w:pPr>
              <w:spacing w:line="360" w:lineRule="auto"/>
              <w:jc w:val="center"/>
              <w:rPr>
                <w:rFonts w:hint="eastAsia"/>
                <w:color w:val="auto"/>
                <w:szCs w:val="21"/>
                <w:highlight w:val="none"/>
                <w:lang w:val="en-US" w:eastAsia="zh-CN"/>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5FCDD95A">
            <w:pPr>
              <w:pStyle w:val="17"/>
              <w:pBdr>
                <w:bottom w:val="none" w:color="auto" w:sz="0" w:space="0"/>
              </w:pBdr>
              <w:tabs>
                <w:tab w:val="left" w:pos="420"/>
              </w:tabs>
              <w:snapToGrid/>
              <w:spacing w:line="360" w:lineRule="auto"/>
              <w:rPr>
                <w:rFonts w:hint="eastAsia" w:asciiTheme="minorEastAsia" w:hAnsiTheme="minorEastAsia" w:eastAsiaTheme="minorEastAsia" w:cstheme="minorEastAsia"/>
                <w:b/>
                <w:color w:val="auto"/>
                <w:sz w:val="21"/>
                <w:szCs w:val="21"/>
                <w:highlight w:val="none"/>
              </w:rPr>
            </w:pPr>
            <w:r>
              <w:rPr>
                <w:rFonts w:hint="eastAsia"/>
                <w:color w:val="auto"/>
                <w:sz w:val="21"/>
                <w:szCs w:val="21"/>
                <w:highlight w:val="none"/>
              </w:rPr>
              <w:t>开标一览表中注明</w:t>
            </w:r>
          </w:p>
        </w:tc>
      </w:tr>
      <w:tr w14:paraId="67A1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75" w:type="dxa"/>
            <w:tcBorders>
              <w:top w:val="single" w:color="auto" w:sz="4" w:space="0"/>
              <w:left w:val="single" w:color="auto" w:sz="4" w:space="0"/>
              <w:bottom w:val="single" w:color="auto" w:sz="4" w:space="0"/>
              <w:right w:val="single" w:color="auto" w:sz="4" w:space="0"/>
            </w:tcBorders>
            <w:vAlign w:val="center"/>
          </w:tcPr>
          <w:p w14:paraId="4EACFCCD">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447" w:type="dxa"/>
            <w:tcBorders>
              <w:top w:val="single" w:color="auto" w:sz="4" w:space="0"/>
              <w:left w:val="single" w:color="auto" w:sz="4" w:space="0"/>
              <w:bottom w:val="single" w:color="auto" w:sz="4" w:space="0"/>
              <w:right w:val="single" w:color="auto" w:sz="4" w:space="0"/>
            </w:tcBorders>
            <w:vAlign w:val="center"/>
          </w:tcPr>
          <w:p w14:paraId="3A6EF687">
            <w:pPr>
              <w:spacing w:line="360" w:lineRule="auto"/>
              <w:jc w:val="center"/>
              <w:rPr>
                <w:rFonts w:ascii="宋体" w:hAnsi="宋体" w:cs="宋体"/>
                <w:color w:val="auto"/>
                <w:kern w:val="0"/>
                <w:szCs w:val="21"/>
                <w:highlight w:val="none"/>
              </w:rPr>
            </w:pPr>
            <w:r>
              <w:rPr>
                <w:rFonts w:hint="eastAsia" w:cs="Arial"/>
                <w:color w:val="auto"/>
                <w:sz w:val="21"/>
                <w:szCs w:val="21"/>
                <w:highlight w:val="none"/>
              </w:rPr>
              <w:t>服务期限</w:t>
            </w:r>
          </w:p>
        </w:tc>
        <w:tc>
          <w:tcPr>
            <w:tcW w:w="3886" w:type="dxa"/>
            <w:tcBorders>
              <w:top w:val="single" w:color="auto" w:sz="4" w:space="0"/>
              <w:left w:val="single" w:color="auto" w:sz="4" w:space="0"/>
              <w:bottom w:val="single" w:color="auto" w:sz="4" w:space="0"/>
              <w:right w:val="single" w:color="auto" w:sz="4" w:space="0"/>
            </w:tcBorders>
            <w:vAlign w:val="center"/>
          </w:tcPr>
          <w:p w14:paraId="61B58135">
            <w:pPr>
              <w:spacing w:line="360" w:lineRule="auto"/>
              <w:jc w:val="center"/>
              <w:rPr>
                <w:rFonts w:ascii="宋体" w:hAnsi="宋体" w:cs="宋体"/>
                <w:color w:val="auto"/>
                <w:kern w:val="0"/>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3D13F557">
            <w:pPr>
              <w:pStyle w:val="17"/>
              <w:pBdr>
                <w:bottom w:val="none" w:color="auto" w:sz="0" w:space="0"/>
              </w:pBdr>
              <w:tabs>
                <w:tab w:val="left" w:pos="420"/>
              </w:tabs>
              <w:snapToGrid/>
              <w:spacing w:line="360" w:lineRule="auto"/>
              <w:rPr>
                <w:rFonts w:cs="Arial"/>
                <w:color w:val="auto"/>
                <w:sz w:val="21"/>
                <w:szCs w:val="21"/>
                <w:highlight w:val="none"/>
              </w:rPr>
            </w:pPr>
            <w:r>
              <w:rPr>
                <w:rFonts w:hint="eastAsia"/>
                <w:color w:val="auto"/>
                <w:sz w:val="21"/>
                <w:szCs w:val="21"/>
                <w:highlight w:val="none"/>
              </w:rPr>
              <w:t>开标一览表中注明</w:t>
            </w:r>
          </w:p>
        </w:tc>
      </w:tr>
      <w:tr w14:paraId="6477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75" w:type="dxa"/>
            <w:tcBorders>
              <w:top w:val="single" w:color="auto" w:sz="4" w:space="0"/>
              <w:left w:val="single" w:color="auto" w:sz="4" w:space="0"/>
              <w:bottom w:val="single" w:color="auto" w:sz="4" w:space="0"/>
              <w:right w:val="single" w:color="auto" w:sz="4" w:space="0"/>
            </w:tcBorders>
            <w:vAlign w:val="center"/>
          </w:tcPr>
          <w:p w14:paraId="5719653E">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2447" w:type="dxa"/>
            <w:tcBorders>
              <w:top w:val="single" w:color="auto" w:sz="4" w:space="0"/>
              <w:left w:val="single" w:color="auto" w:sz="4" w:space="0"/>
              <w:bottom w:val="single" w:color="auto" w:sz="4" w:space="0"/>
              <w:right w:val="single" w:color="auto" w:sz="4" w:space="0"/>
            </w:tcBorders>
            <w:vAlign w:val="center"/>
          </w:tcPr>
          <w:p w14:paraId="57295614">
            <w:pPr>
              <w:spacing w:line="360" w:lineRule="auto"/>
              <w:jc w:val="center"/>
              <w:rPr>
                <w:rFonts w:hint="eastAsia" w:eastAsia="宋体" w:cs="Arial"/>
                <w:color w:val="auto"/>
                <w:sz w:val="21"/>
                <w:szCs w:val="21"/>
                <w:highlight w:val="none"/>
                <w:lang w:val="en-US" w:eastAsia="zh-CN"/>
              </w:rPr>
            </w:pPr>
            <w:r>
              <w:rPr>
                <w:rFonts w:hint="eastAsia" w:cs="Arial"/>
                <w:color w:val="auto"/>
                <w:sz w:val="21"/>
                <w:szCs w:val="21"/>
                <w:highlight w:val="none"/>
                <w:lang w:val="en-US" w:eastAsia="zh-CN"/>
              </w:rPr>
              <w:t>质量保证期</w:t>
            </w:r>
          </w:p>
        </w:tc>
        <w:tc>
          <w:tcPr>
            <w:tcW w:w="3886" w:type="dxa"/>
            <w:tcBorders>
              <w:top w:val="single" w:color="auto" w:sz="4" w:space="0"/>
              <w:left w:val="single" w:color="auto" w:sz="4" w:space="0"/>
              <w:bottom w:val="single" w:color="auto" w:sz="4" w:space="0"/>
              <w:right w:val="single" w:color="auto" w:sz="4" w:space="0"/>
            </w:tcBorders>
            <w:vAlign w:val="center"/>
          </w:tcPr>
          <w:p w14:paraId="187C94C1">
            <w:pPr>
              <w:spacing w:line="360" w:lineRule="auto"/>
              <w:jc w:val="center"/>
              <w:rPr>
                <w:rFonts w:hint="eastAsia"/>
                <w:color w:val="auto"/>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24D5BE33">
            <w:pPr>
              <w:pStyle w:val="17"/>
              <w:pBdr>
                <w:bottom w:val="none" w:color="auto" w:sz="0" w:space="0"/>
              </w:pBdr>
              <w:tabs>
                <w:tab w:val="left" w:pos="420"/>
              </w:tabs>
              <w:snapToGrid/>
              <w:spacing w:line="360" w:lineRule="auto"/>
              <w:rPr>
                <w:rFonts w:hint="eastAsia"/>
                <w:color w:val="auto"/>
                <w:sz w:val="21"/>
                <w:szCs w:val="21"/>
                <w:highlight w:val="none"/>
              </w:rPr>
            </w:pPr>
            <w:r>
              <w:rPr>
                <w:rFonts w:hint="eastAsia"/>
                <w:color w:val="auto"/>
                <w:sz w:val="21"/>
                <w:szCs w:val="21"/>
                <w:highlight w:val="none"/>
              </w:rPr>
              <w:t>开标一览表中注明</w:t>
            </w:r>
          </w:p>
        </w:tc>
      </w:tr>
      <w:tr w14:paraId="6E09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exact"/>
        </w:trPr>
        <w:tc>
          <w:tcPr>
            <w:tcW w:w="675" w:type="dxa"/>
            <w:tcBorders>
              <w:top w:val="single" w:color="auto" w:sz="4" w:space="0"/>
              <w:left w:val="single" w:color="auto" w:sz="4" w:space="0"/>
              <w:bottom w:val="single" w:color="auto" w:sz="4" w:space="0"/>
              <w:right w:val="single" w:color="auto" w:sz="4" w:space="0"/>
            </w:tcBorders>
            <w:vAlign w:val="center"/>
          </w:tcPr>
          <w:p w14:paraId="27C6746C">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2447" w:type="dxa"/>
            <w:tcBorders>
              <w:top w:val="single" w:color="auto" w:sz="4" w:space="0"/>
              <w:left w:val="single" w:color="auto" w:sz="4" w:space="0"/>
              <w:bottom w:val="single" w:color="auto" w:sz="4" w:space="0"/>
              <w:right w:val="single" w:color="auto" w:sz="4" w:space="0"/>
            </w:tcBorders>
            <w:vAlign w:val="center"/>
          </w:tcPr>
          <w:p w14:paraId="1A2995FB">
            <w:pPr>
              <w:spacing w:line="360" w:lineRule="auto"/>
              <w:jc w:val="center"/>
              <w:rPr>
                <w:rFonts w:cs="Arial"/>
                <w:color w:val="auto"/>
                <w:szCs w:val="21"/>
                <w:highlight w:val="none"/>
              </w:rPr>
            </w:pPr>
            <w:r>
              <w:rPr>
                <w:rFonts w:cs="Arial"/>
                <w:color w:val="auto"/>
                <w:szCs w:val="21"/>
                <w:highlight w:val="none"/>
              </w:rPr>
              <w:t>投标报价</w:t>
            </w:r>
          </w:p>
        </w:tc>
        <w:tc>
          <w:tcPr>
            <w:tcW w:w="3886" w:type="dxa"/>
            <w:tcBorders>
              <w:top w:val="single" w:color="auto" w:sz="4" w:space="0"/>
              <w:left w:val="single" w:color="auto" w:sz="4" w:space="0"/>
              <w:bottom w:val="single" w:color="auto" w:sz="4" w:space="0"/>
              <w:right w:val="single" w:color="auto" w:sz="4" w:space="0"/>
            </w:tcBorders>
            <w:vAlign w:val="center"/>
          </w:tcPr>
          <w:p w14:paraId="535532FC">
            <w:pPr>
              <w:spacing w:line="360" w:lineRule="auto"/>
              <w:rPr>
                <w:rFonts w:cs="Arial"/>
                <w:color w:val="auto"/>
                <w:szCs w:val="21"/>
                <w:highlight w:val="none"/>
              </w:rPr>
            </w:pPr>
            <w:r>
              <w:rPr>
                <w:rFonts w:cs="Arial"/>
                <w:color w:val="auto"/>
                <w:szCs w:val="21"/>
                <w:highlight w:val="none"/>
              </w:rPr>
              <w:t>不得进行选择性报价（投标报价应是唯一的）；不得进行可变的或者附有条件的投标报价；投标报价不得超出招标文件标明的采购预算金额或项目最高限价；不得低于成本报价</w:t>
            </w:r>
            <w:r>
              <w:rPr>
                <w:rFonts w:hint="eastAsia" w:cs="Arial"/>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vAlign w:val="center"/>
          </w:tcPr>
          <w:p w14:paraId="6466DBE4">
            <w:pPr>
              <w:pStyle w:val="17"/>
              <w:pBdr>
                <w:bottom w:val="none" w:color="auto" w:sz="0" w:space="0"/>
              </w:pBdr>
              <w:tabs>
                <w:tab w:val="left" w:pos="420"/>
              </w:tabs>
              <w:snapToGrid/>
              <w:spacing w:line="360" w:lineRule="auto"/>
              <w:rPr>
                <w:rFonts w:cs="Arial"/>
                <w:color w:val="auto"/>
                <w:sz w:val="21"/>
                <w:szCs w:val="21"/>
                <w:highlight w:val="none"/>
              </w:rPr>
            </w:pPr>
            <w:r>
              <w:rPr>
                <w:rFonts w:hint="eastAsia"/>
                <w:color w:val="auto"/>
                <w:sz w:val="21"/>
                <w:szCs w:val="21"/>
                <w:highlight w:val="none"/>
              </w:rPr>
              <w:t>开标一览表中注明</w:t>
            </w:r>
          </w:p>
        </w:tc>
      </w:tr>
      <w:tr w14:paraId="5887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exact"/>
        </w:trPr>
        <w:tc>
          <w:tcPr>
            <w:tcW w:w="675" w:type="dxa"/>
            <w:tcBorders>
              <w:top w:val="single" w:color="auto" w:sz="4" w:space="0"/>
              <w:left w:val="single" w:color="auto" w:sz="4" w:space="0"/>
              <w:bottom w:val="single" w:color="auto" w:sz="4" w:space="0"/>
              <w:right w:val="single" w:color="auto" w:sz="4" w:space="0"/>
            </w:tcBorders>
            <w:vAlign w:val="center"/>
          </w:tcPr>
          <w:p w14:paraId="1F9406A5">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2447" w:type="dxa"/>
            <w:tcBorders>
              <w:top w:val="single" w:color="auto" w:sz="4" w:space="0"/>
              <w:left w:val="single" w:color="auto" w:sz="4" w:space="0"/>
              <w:bottom w:val="single" w:color="auto" w:sz="4" w:space="0"/>
              <w:right w:val="single" w:color="auto" w:sz="4" w:space="0"/>
            </w:tcBorders>
            <w:vAlign w:val="center"/>
          </w:tcPr>
          <w:p w14:paraId="6E6B060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供应商信用</w:t>
            </w:r>
          </w:p>
        </w:tc>
        <w:tc>
          <w:tcPr>
            <w:tcW w:w="3886" w:type="dxa"/>
            <w:tcBorders>
              <w:top w:val="single" w:color="auto" w:sz="4" w:space="0"/>
              <w:left w:val="single" w:color="auto" w:sz="4" w:space="0"/>
              <w:bottom w:val="single" w:color="auto" w:sz="4" w:space="0"/>
              <w:right w:val="single" w:color="auto" w:sz="4" w:space="0"/>
            </w:tcBorders>
            <w:vAlign w:val="center"/>
          </w:tcPr>
          <w:p w14:paraId="55EC3375">
            <w:pPr>
              <w:spacing w:line="360" w:lineRule="auto"/>
              <w:jc w:val="center"/>
              <w:rPr>
                <w:rFonts w:ascii="宋体" w:hAnsi="宋体" w:cs="宋体"/>
                <w:color w:val="auto"/>
                <w:kern w:val="0"/>
                <w:szCs w:val="21"/>
                <w:highlight w:val="none"/>
              </w:rPr>
            </w:pPr>
            <w:r>
              <w:rPr>
                <w:rFonts w:cs="Arial"/>
                <w:color w:val="auto"/>
                <w:szCs w:val="21"/>
                <w:highlight w:val="none"/>
              </w:rPr>
              <w:t>未被列入</w:t>
            </w:r>
            <w:r>
              <w:rPr>
                <w:rFonts w:hint="eastAsia" w:cs="Arial"/>
                <w:color w:val="auto"/>
                <w:szCs w:val="21"/>
                <w:highlight w:val="none"/>
              </w:rPr>
              <w:t>“信用中国”网站</w:t>
            </w:r>
            <w:r>
              <w:rPr>
                <w:rFonts w:cs="Arial"/>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color w:val="auto"/>
                <w:szCs w:val="21"/>
                <w:highlight w:val="none"/>
              </w:rPr>
              <w:t>www.creditchina.gov.cn</w:t>
            </w:r>
            <w:r>
              <w:rPr>
                <w:rFonts w:cs="Arial"/>
                <w:color w:val="auto"/>
                <w:szCs w:val="21"/>
                <w:highlight w:val="none"/>
              </w:rPr>
              <w:fldChar w:fldCharType="end"/>
            </w:r>
            <w:r>
              <w:rPr>
                <w:rFonts w:cs="Arial"/>
                <w:color w:val="auto"/>
                <w:szCs w:val="21"/>
                <w:highlight w:val="none"/>
              </w:rPr>
              <w:t>)失信被执行人</w:t>
            </w:r>
            <w:r>
              <w:rPr>
                <w:rFonts w:hint="eastAsia" w:cs="Arial"/>
                <w:color w:val="auto"/>
                <w:szCs w:val="21"/>
                <w:highlight w:val="none"/>
              </w:rPr>
              <w:t>名单</w:t>
            </w:r>
            <w:r>
              <w:rPr>
                <w:rFonts w:cs="Arial"/>
                <w:color w:val="auto"/>
                <w:szCs w:val="21"/>
                <w:highlight w:val="none"/>
              </w:rPr>
              <w:t>、重大税收违法案件当事人名单</w:t>
            </w:r>
            <w:r>
              <w:rPr>
                <w:rFonts w:hint="eastAsia" w:cs="Arial"/>
                <w:color w:val="auto"/>
                <w:szCs w:val="21"/>
                <w:highlight w:val="none"/>
              </w:rPr>
              <w:t>和</w:t>
            </w:r>
            <w:r>
              <w:rPr>
                <w:rFonts w:cs="Arial"/>
                <w:color w:val="auto"/>
                <w:szCs w:val="21"/>
                <w:highlight w:val="none"/>
              </w:rPr>
              <w:t>中国政府采购网(www.ccgp.gov.cn)政府采购严重违法失信行为记录名单</w:t>
            </w:r>
            <w:r>
              <w:rPr>
                <w:rFonts w:hint="eastAsia" w:cs="Arial"/>
                <w:color w:val="auto"/>
                <w:szCs w:val="21"/>
                <w:highlight w:val="none"/>
              </w:rPr>
              <w:t>的供应商</w:t>
            </w:r>
          </w:p>
        </w:tc>
        <w:tc>
          <w:tcPr>
            <w:tcW w:w="2003" w:type="dxa"/>
            <w:tcBorders>
              <w:top w:val="single" w:color="auto" w:sz="4" w:space="0"/>
              <w:left w:val="single" w:color="auto" w:sz="4" w:space="0"/>
              <w:bottom w:val="single" w:color="auto" w:sz="4" w:space="0"/>
              <w:right w:val="single" w:color="auto" w:sz="4" w:space="0"/>
            </w:tcBorders>
            <w:vAlign w:val="center"/>
          </w:tcPr>
          <w:p w14:paraId="5AA8BA7A">
            <w:pPr>
              <w:pStyle w:val="17"/>
              <w:pBdr>
                <w:bottom w:val="none" w:color="auto" w:sz="0" w:space="0"/>
              </w:pBdr>
              <w:tabs>
                <w:tab w:val="left" w:pos="420"/>
              </w:tabs>
              <w:snapToGrid/>
              <w:spacing w:line="360" w:lineRule="auto"/>
              <w:rPr>
                <w:rFonts w:hint="eastAsia" w:cs="Arial"/>
                <w:color w:val="auto"/>
                <w:sz w:val="21"/>
                <w:szCs w:val="21"/>
                <w:highlight w:val="none"/>
              </w:rPr>
            </w:pPr>
            <w:r>
              <w:rPr>
                <w:rFonts w:hint="eastAsia"/>
                <w:color w:val="auto"/>
                <w:sz w:val="21"/>
                <w:szCs w:val="21"/>
                <w:highlight w:val="none"/>
              </w:rPr>
              <w:t>响应招标文件要求</w:t>
            </w:r>
          </w:p>
        </w:tc>
      </w:tr>
      <w:tr w14:paraId="21F4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675" w:type="dxa"/>
            <w:tcBorders>
              <w:top w:val="single" w:color="auto" w:sz="4" w:space="0"/>
              <w:left w:val="single" w:color="auto" w:sz="4" w:space="0"/>
              <w:bottom w:val="single" w:color="auto" w:sz="4" w:space="0"/>
              <w:right w:val="single" w:color="auto" w:sz="4" w:space="0"/>
            </w:tcBorders>
            <w:vAlign w:val="center"/>
          </w:tcPr>
          <w:p w14:paraId="0F59D73A">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2447" w:type="dxa"/>
            <w:tcBorders>
              <w:top w:val="single" w:color="auto" w:sz="4" w:space="0"/>
              <w:left w:val="single" w:color="auto" w:sz="4" w:space="0"/>
              <w:bottom w:val="single" w:color="auto" w:sz="4" w:space="0"/>
              <w:right w:val="single" w:color="auto" w:sz="4" w:space="0"/>
            </w:tcBorders>
            <w:vAlign w:val="center"/>
          </w:tcPr>
          <w:p w14:paraId="1EB903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财务状况及税收、社会保障资金缴纳情况声明函</w:t>
            </w:r>
          </w:p>
        </w:tc>
        <w:tc>
          <w:tcPr>
            <w:tcW w:w="3886" w:type="dxa"/>
            <w:tcBorders>
              <w:top w:val="single" w:color="auto" w:sz="4" w:space="0"/>
              <w:left w:val="single" w:color="auto" w:sz="4" w:space="0"/>
              <w:bottom w:val="single" w:color="auto" w:sz="4" w:space="0"/>
              <w:right w:val="single" w:color="auto" w:sz="4" w:space="0"/>
            </w:tcBorders>
            <w:vAlign w:val="center"/>
          </w:tcPr>
          <w:p w14:paraId="01D12E67">
            <w:pPr>
              <w:spacing w:line="360" w:lineRule="auto"/>
              <w:jc w:val="center"/>
              <w:rPr>
                <w:rFonts w:hint="eastAsia" w:ascii="宋体" w:hAnsi="宋体" w:cs="宋体"/>
                <w:color w:val="auto"/>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7101143E">
            <w:pPr>
              <w:pStyle w:val="17"/>
              <w:pBdr>
                <w:bottom w:val="none" w:color="auto" w:sz="0" w:space="0"/>
              </w:pBdr>
              <w:tabs>
                <w:tab w:val="left" w:pos="420"/>
              </w:tabs>
              <w:snapToGrid/>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附件格式加盖公章</w:t>
            </w:r>
          </w:p>
        </w:tc>
      </w:tr>
      <w:tr w14:paraId="4A3D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675" w:type="dxa"/>
            <w:tcBorders>
              <w:top w:val="single" w:color="auto" w:sz="4" w:space="0"/>
              <w:left w:val="single" w:color="auto" w:sz="4" w:space="0"/>
              <w:bottom w:val="single" w:color="auto" w:sz="4" w:space="0"/>
              <w:right w:val="single" w:color="auto" w:sz="4" w:space="0"/>
            </w:tcBorders>
            <w:vAlign w:val="center"/>
          </w:tcPr>
          <w:p w14:paraId="617BEED7">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2447" w:type="dxa"/>
            <w:tcBorders>
              <w:top w:val="single" w:color="auto" w:sz="4" w:space="0"/>
              <w:left w:val="single" w:color="auto" w:sz="4" w:space="0"/>
              <w:bottom w:val="single" w:color="auto" w:sz="4" w:space="0"/>
              <w:right w:val="single" w:color="auto" w:sz="4" w:space="0"/>
            </w:tcBorders>
            <w:vAlign w:val="center"/>
          </w:tcPr>
          <w:p w14:paraId="77BA4C42">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lang w:eastAsia="zh-CN"/>
              </w:rPr>
              <w:t>无重大违法记录声明</w:t>
            </w:r>
          </w:p>
        </w:tc>
        <w:tc>
          <w:tcPr>
            <w:tcW w:w="3886" w:type="dxa"/>
            <w:tcBorders>
              <w:top w:val="single" w:color="auto" w:sz="4" w:space="0"/>
              <w:left w:val="single" w:color="auto" w:sz="4" w:space="0"/>
              <w:bottom w:val="single" w:color="auto" w:sz="4" w:space="0"/>
              <w:right w:val="single" w:color="auto" w:sz="4" w:space="0"/>
            </w:tcBorders>
            <w:vAlign w:val="center"/>
          </w:tcPr>
          <w:p w14:paraId="3F84544A">
            <w:pPr>
              <w:spacing w:line="360" w:lineRule="auto"/>
              <w:jc w:val="center"/>
              <w:rPr>
                <w:rFonts w:ascii="宋体" w:hAnsi="宋体" w:cs="宋体"/>
                <w:color w:val="auto"/>
                <w:kern w:val="0"/>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74761C97">
            <w:pPr>
              <w:pStyle w:val="17"/>
              <w:pBdr>
                <w:bottom w:val="none" w:color="auto" w:sz="0" w:space="0"/>
              </w:pBdr>
              <w:tabs>
                <w:tab w:val="left" w:pos="420"/>
              </w:tabs>
              <w:snapToGrid/>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附件格式加盖公章</w:t>
            </w:r>
          </w:p>
        </w:tc>
      </w:tr>
      <w:tr w14:paraId="45CE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675" w:type="dxa"/>
            <w:tcBorders>
              <w:top w:val="single" w:color="auto" w:sz="4" w:space="0"/>
              <w:left w:val="single" w:color="auto" w:sz="4" w:space="0"/>
              <w:bottom w:val="single" w:color="auto" w:sz="4" w:space="0"/>
              <w:right w:val="single" w:color="auto" w:sz="4" w:space="0"/>
            </w:tcBorders>
            <w:vAlign w:val="center"/>
          </w:tcPr>
          <w:p w14:paraId="0CA1BEF6">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2447" w:type="dxa"/>
            <w:tcBorders>
              <w:top w:val="single" w:color="auto" w:sz="4" w:space="0"/>
              <w:left w:val="single" w:color="auto" w:sz="4" w:space="0"/>
              <w:bottom w:val="single" w:color="auto" w:sz="4" w:space="0"/>
              <w:right w:val="single" w:color="auto" w:sz="4" w:space="0"/>
            </w:tcBorders>
            <w:vAlign w:val="center"/>
          </w:tcPr>
          <w:p w14:paraId="6AED2207">
            <w:pPr>
              <w:spacing w:line="360" w:lineRule="auto"/>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响应供应商须知第13.3条要求签字、盖章</w:t>
            </w:r>
          </w:p>
        </w:tc>
        <w:tc>
          <w:tcPr>
            <w:tcW w:w="3886" w:type="dxa"/>
            <w:tcBorders>
              <w:top w:val="single" w:color="auto" w:sz="4" w:space="0"/>
              <w:left w:val="single" w:color="auto" w:sz="4" w:space="0"/>
              <w:bottom w:val="single" w:color="auto" w:sz="4" w:space="0"/>
              <w:right w:val="single" w:color="auto" w:sz="4" w:space="0"/>
            </w:tcBorders>
            <w:vAlign w:val="center"/>
          </w:tcPr>
          <w:p w14:paraId="2CE0B382">
            <w:pPr>
              <w:spacing w:line="360" w:lineRule="auto"/>
              <w:jc w:val="center"/>
              <w:rPr>
                <w:rFonts w:ascii="宋体" w:hAnsi="宋体" w:cs="宋体"/>
                <w:color w:val="auto"/>
                <w:kern w:val="0"/>
                <w:szCs w:val="21"/>
                <w:highlight w:val="none"/>
              </w:rPr>
            </w:pPr>
            <w:r>
              <w:rPr>
                <w:rFonts w:hint="eastAsia"/>
                <w:color w:val="auto"/>
                <w:szCs w:val="21"/>
                <w:highlight w:val="none"/>
              </w:rPr>
              <w:t>响应招标文件要求</w:t>
            </w:r>
          </w:p>
        </w:tc>
        <w:tc>
          <w:tcPr>
            <w:tcW w:w="2003" w:type="dxa"/>
            <w:tcBorders>
              <w:top w:val="single" w:color="auto" w:sz="4" w:space="0"/>
              <w:left w:val="single" w:color="auto" w:sz="4" w:space="0"/>
              <w:bottom w:val="single" w:color="auto" w:sz="4" w:space="0"/>
              <w:right w:val="single" w:color="auto" w:sz="4" w:space="0"/>
            </w:tcBorders>
            <w:vAlign w:val="center"/>
          </w:tcPr>
          <w:p w14:paraId="26438239">
            <w:pPr>
              <w:pStyle w:val="17"/>
              <w:pBdr>
                <w:bottom w:val="none" w:color="auto" w:sz="0" w:space="0"/>
              </w:pBdr>
              <w:tabs>
                <w:tab w:val="left" w:pos="420"/>
              </w:tabs>
              <w:snapToGrid/>
              <w:spacing w:line="360" w:lineRule="auto"/>
              <w:rPr>
                <w:color w:val="auto"/>
                <w:sz w:val="21"/>
                <w:szCs w:val="21"/>
                <w:highlight w:val="none"/>
              </w:rPr>
            </w:pPr>
            <w:r>
              <w:rPr>
                <w:rFonts w:hint="eastAsia"/>
                <w:color w:val="auto"/>
                <w:sz w:val="21"/>
                <w:szCs w:val="21"/>
                <w:highlight w:val="none"/>
              </w:rPr>
              <w:t>响应招标文件要求</w:t>
            </w:r>
          </w:p>
        </w:tc>
      </w:tr>
      <w:tr w14:paraId="7000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23EBA2C1">
            <w:pPr>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2447" w:type="dxa"/>
            <w:tcBorders>
              <w:top w:val="single" w:color="auto" w:sz="4" w:space="0"/>
              <w:left w:val="single" w:color="auto" w:sz="4" w:space="0"/>
              <w:bottom w:val="single" w:color="auto" w:sz="4" w:space="0"/>
              <w:right w:val="single" w:color="auto" w:sz="4" w:space="0"/>
            </w:tcBorders>
            <w:vAlign w:val="center"/>
          </w:tcPr>
          <w:p w14:paraId="4F032E92">
            <w:pPr>
              <w:spacing w:line="360" w:lineRule="auto"/>
              <w:jc w:val="center"/>
              <w:rPr>
                <w:rFonts w:hint="eastAsia" w:asciiTheme="minorEastAsia" w:hAnsiTheme="minorEastAsia" w:eastAsiaTheme="minorEastAsia" w:cstheme="minorEastAsia"/>
                <w:color w:val="auto"/>
                <w:szCs w:val="21"/>
                <w:highlight w:val="none"/>
              </w:rPr>
            </w:pPr>
            <w:r>
              <w:rPr>
                <w:rFonts w:hint="eastAsia" w:ascii="宋体" w:hAnsi="宋体" w:eastAsia="宋体" w:cs="Times New Roman"/>
                <w:color w:val="auto"/>
                <w:szCs w:val="21"/>
                <w:highlight w:val="none"/>
                <w:lang w:val="en-US" w:eastAsia="zh-CN"/>
              </w:rPr>
              <w:t>根据嘉建管联【2024】3号《关于印发（嘉定区建设领域不良信用企业名单制度指导意见（试行）的通知），被列入建设领域不良信用企业名单的</w:t>
            </w:r>
          </w:p>
        </w:tc>
        <w:tc>
          <w:tcPr>
            <w:tcW w:w="3886" w:type="dxa"/>
            <w:tcBorders>
              <w:top w:val="single" w:color="auto" w:sz="4" w:space="0"/>
              <w:left w:val="single" w:color="auto" w:sz="4" w:space="0"/>
              <w:bottom w:val="single" w:color="auto" w:sz="4" w:space="0"/>
              <w:right w:val="single" w:color="auto" w:sz="4" w:space="0"/>
            </w:tcBorders>
            <w:vAlign w:val="center"/>
          </w:tcPr>
          <w:p w14:paraId="79EC8F1E">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以</w:t>
            </w:r>
            <w:r>
              <w:rPr>
                <w:rFonts w:hint="eastAsia"/>
                <w:color w:val="auto"/>
                <w:szCs w:val="21"/>
                <w:highlight w:val="none"/>
              </w:rPr>
              <w:t>http://www.jiading.gov.cn/jianshe/jgxx/jzygl1</w:t>
            </w:r>
            <w:r>
              <w:rPr>
                <w:rFonts w:hint="eastAsia"/>
                <w:color w:val="auto"/>
                <w:szCs w:val="21"/>
                <w:highlight w:val="none"/>
                <w:lang w:val="en-US" w:eastAsia="zh-CN"/>
              </w:rPr>
              <w:t>网站通报为准</w:t>
            </w:r>
          </w:p>
        </w:tc>
        <w:tc>
          <w:tcPr>
            <w:tcW w:w="2003" w:type="dxa"/>
            <w:tcBorders>
              <w:top w:val="single" w:color="auto" w:sz="4" w:space="0"/>
              <w:left w:val="single" w:color="auto" w:sz="4" w:space="0"/>
              <w:bottom w:val="single" w:color="auto" w:sz="4" w:space="0"/>
              <w:right w:val="single" w:color="auto" w:sz="4" w:space="0"/>
            </w:tcBorders>
            <w:vAlign w:val="center"/>
          </w:tcPr>
          <w:p w14:paraId="152FAF22">
            <w:pPr>
              <w:pStyle w:val="17"/>
              <w:pBdr>
                <w:bottom w:val="none" w:color="auto" w:sz="0" w:space="0"/>
              </w:pBdr>
              <w:tabs>
                <w:tab w:val="left" w:pos="420"/>
              </w:tabs>
              <w:snapToGrid/>
              <w:spacing w:line="360" w:lineRule="auto"/>
              <w:rPr>
                <w:rFonts w:hint="eastAsia"/>
                <w:color w:val="auto"/>
                <w:sz w:val="21"/>
                <w:szCs w:val="21"/>
                <w:highlight w:val="none"/>
              </w:rPr>
            </w:pPr>
            <w:r>
              <w:rPr>
                <w:rFonts w:hint="eastAsia"/>
                <w:color w:val="auto"/>
                <w:sz w:val="21"/>
                <w:szCs w:val="21"/>
                <w:highlight w:val="none"/>
              </w:rPr>
              <w:t>响应</w:t>
            </w:r>
            <w:r>
              <w:rPr>
                <w:rFonts w:hint="eastAsia"/>
                <w:color w:val="auto"/>
                <w:sz w:val="21"/>
                <w:szCs w:val="21"/>
                <w:highlight w:val="none"/>
                <w:lang w:val="en-US" w:eastAsia="zh-CN"/>
              </w:rPr>
              <w:t>招标</w:t>
            </w:r>
            <w:r>
              <w:rPr>
                <w:rFonts w:hint="eastAsia"/>
                <w:color w:val="auto"/>
                <w:sz w:val="21"/>
                <w:szCs w:val="21"/>
                <w:highlight w:val="none"/>
              </w:rPr>
              <w:t>文件要求</w:t>
            </w:r>
          </w:p>
        </w:tc>
      </w:tr>
    </w:tbl>
    <w:p w14:paraId="7C56945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注：有下述情况之一的，评标委员会认定其为不合格供应商：</w:t>
      </w:r>
    </w:p>
    <w:p w14:paraId="3A92DA4F">
      <w:pPr>
        <w:numPr>
          <w:ilvl w:val="0"/>
          <w:numId w:val="7"/>
        </w:num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投标文件载明的投标范围小于招标文件规定的招标范围的；</w:t>
      </w:r>
    </w:p>
    <w:p w14:paraId="25E574CA">
      <w:pPr>
        <w:numPr>
          <w:ilvl w:val="0"/>
          <w:numId w:val="7"/>
        </w:numPr>
        <w:spacing w:line="360" w:lineRule="auto"/>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投标文件附有采购人不能接受的条件的。</w:t>
      </w:r>
    </w:p>
    <w:p w14:paraId="10B2018A">
      <w:pPr>
        <w:numPr>
          <w:ilvl w:val="0"/>
          <w:numId w:val="0"/>
        </w:numPr>
        <w:spacing w:line="360" w:lineRule="auto"/>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不合格的供应商不进入下一轮评审。</w:t>
      </w:r>
    </w:p>
    <w:p w14:paraId="582DC32A">
      <w:pPr>
        <w:spacing w:line="360" w:lineRule="auto"/>
        <w:rPr>
          <w:rFonts w:ascii="宋体" w:hAnsi="宋体"/>
          <w:color w:val="auto"/>
          <w:highlight w:val="none"/>
        </w:rPr>
      </w:pPr>
      <w:r>
        <w:rPr>
          <w:rFonts w:hint="eastAsia" w:asciiTheme="minorEastAsia" w:hAnsiTheme="minorEastAsia" w:eastAsiaTheme="minorEastAsia"/>
          <w:b/>
          <w:color w:val="auto"/>
          <w:szCs w:val="21"/>
          <w:highlight w:val="none"/>
        </w:rPr>
        <w:t>2、评分办法</w:t>
      </w:r>
    </w:p>
    <w:p w14:paraId="61DD3B6B">
      <w:pPr>
        <w:bidi w:val="0"/>
        <w:spacing w:line="360" w:lineRule="auto"/>
        <w:jc w:val="center"/>
        <w:rPr>
          <w:rFonts w:hint="eastAsia" w:eastAsia="宋体"/>
          <w:color w:val="auto"/>
          <w:highlight w:val="none"/>
          <w:lang w:eastAsia="zh-CN"/>
        </w:rPr>
      </w:pPr>
      <w:bookmarkStart w:id="11" w:name="_Toc8963"/>
      <w:r>
        <w:rPr>
          <w:rFonts w:hint="eastAsia"/>
          <w:color w:val="auto"/>
          <w:highlight w:val="none"/>
        </w:rPr>
        <w:t>“综合评分法”评分细则</w:t>
      </w:r>
      <w:bookmarkEnd w:id="11"/>
      <w:r>
        <w:rPr>
          <w:rFonts w:hint="eastAsia"/>
          <w:color w:val="auto"/>
          <w:highlight w:val="none"/>
          <w:lang w:eastAsia="zh-CN"/>
        </w:rPr>
        <w:t>（</w:t>
      </w:r>
      <w:r>
        <w:rPr>
          <w:rFonts w:hint="eastAsia"/>
          <w:color w:val="auto"/>
          <w:highlight w:val="none"/>
          <w:lang w:val="en-US" w:eastAsia="zh-CN"/>
        </w:rPr>
        <w:t>根据项目情况可调整</w:t>
      </w:r>
      <w:r>
        <w:rPr>
          <w:rFonts w:hint="eastAsia"/>
          <w:color w:val="auto"/>
          <w:highlight w:val="none"/>
          <w:lang w:eastAsia="zh-CN"/>
        </w:rPr>
        <w:t>）</w:t>
      </w:r>
    </w:p>
    <w:tbl>
      <w:tblPr>
        <w:tblStyle w:val="23"/>
        <w:tblW w:w="9027"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1"/>
        <w:gridCol w:w="6192"/>
        <w:gridCol w:w="667"/>
        <w:gridCol w:w="777"/>
      </w:tblGrid>
      <w:tr w14:paraId="4A4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1391" w:type="dxa"/>
            <w:tcMar>
              <w:top w:w="0" w:type="dxa"/>
              <w:left w:w="108" w:type="dxa"/>
              <w:bottom w:w="0" w:type="dxa"/>
              <w:right w:w="108" w:type="dxa"/>
            </w:tcMar>
            <w:vAlign w:val="center"/>
          </w:tcPr>
          <w:p w14:paraId="200250F4">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评分项目</w:t>
            </w:r>
          </w:p>
        </w:tc>
        <w:tc>
          <w:tcPr>
            <w:tcW w:w="6192" w:type="dxa"/>
            <w:tcMar>
              <w:top w:w="0" w:type="dxa"/>
              <w:left w:w="108" w:type="dxa"/>
              <w:bottom w:w="0" w:type="dxa"/>
              <w:right w:w="108" w:type="dxa"/>
            </w:tcMar>
            <w:vAlign w:val="center"/>
          </w:tcPr>
          <w:p w14:paraId="65DA51E4">
            <w:pPr>
              <w:adjustRightInd w:val="0"/>
              <w:snapToGrid w:val="0"/>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t>评分标准</w:t>
            </w:r>
          </w:p>
        </w:tc>
        <w:tc>
          <w:tcPr>
            <w:tcW w:w="667" w:type="dxa"/>
            <w:vAlign w:val="center"/>
          </w:tcPr>
          <w:p w14:paraId="374EA5C1">
            <w:pPr>
              <w:spacing w:line="360" w:lineRule="auto"/>
              <w:jc w:val="center"/>
              <w:rPr>
                <w:rFonts w:ascii="宋体" w:hAnsi="宋体"/>
                <w:color w:val="auto"/>
                <w:szCs w:val="21"/>
                <w:highlight w:val="none"/>
              </w:rPr>
            </w:pPr>
            <w:r>
              <w:rPr>
                <w:rFonts w:hint="eastAsia" w:ascii="宋体" w:hAnsi="宋体"/>
                <w:color w:val="auto"/>
                <w:szCs w:val="21"/>
                <w:highlight w:val="none"/>
              </w:rPr>
              <w:t>最高</w:t>
            </w:r>
          </w:p>
          <w:p w14:paraId="3028A68D">
            <w:pPr>
              <w:spacing w:line="360" w:lineRule="auto"/>
              <w:jc w:val="center"/>
              <w:rPr>
                <w:rFonts w:ascii="宋体" w:hAnsi="宋体"/>
                <w:color w:val="auto"/>
                <w:szCs w:val="21"/>
                <w:highlight w:val="none"/>
              </w:rPr>
            </w:pPr>
            <w:r>
              <w:rPr>
                <w:rFonts w:ascii="宋体" w:hAnsi="宋体"/>
                <w:color w:val="auto"/>
                <w:szCs w:val="21"/>
                <w:highlight w:val="none"/>
              </w:rPr>
              <w:t>分值</w:t>
            </w:r>
          </w:p>
        </w:tc>
        <w:tc>
          <w:tcPr>
            <w:tcW w:w="777" w:type="dxa"/>
            <w:vAlign w:val="center"/>
          </w:tcPr>
          <w:p w14:paraId="6D5CB0B9">
            <w:pPr>
              <w:spacing w:line="360" w:lineRule="auto"/>
              <w:jc w:val="center"/>
              <w:rPr>
                <w:rFonts w:ascii="宋体" w:hAnsi="宋体"/>
                <w:color w:val="auto"/>
                <w:szCs w:val="21"/>
                <w:highlight w:val="none"/>
              </w:rPr>
            </w:pPr>
            <w:r>
              <w:rPr>
                <w:rFonts w:ascii="宋体" w:hAnsi="宋体"/>
                <w:color w:val="auto"/>
                <w:szCs w:val="21"/>
                <w:highlight w:val="none"/>
              </w:rPr>
              <w:t>得分</w:t>
            </w:r>
          </w:p>
        </w:tc>
      </w:tr>
      <w:tr w14:paraId="125C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trPr>
        <w:tc>
          <w:tcPr>
            <w:tcW w:w="1391" w:type="dxa"/>
            <w:tcMar>
              <w:top w:w="0" w:type="dxa"/>
              <w:left w:w="108" w:type="dxa"/>
              <w:bottom w:w="0" w:type="dxa"/>
              <w:right w:w="108" w:type="dxa"/>
            </w:tcMar>
            <w:vAlign w:val="center"/>
          </w:tcPr>
          <w:p w14:paraId="3C24B467">
            <w:pPr>
              <w:adjustRightInd w:val="0"/>
              <w:spacing w:line="360" w:lineRule="auto"/>
              <w:contextualSpacing/>
              <w:jc w:val="center"/>
              <w:rPr>
                <w:rFonts w:ascii="宋体" w:hAnsi="宋体"/>
                <w:color w:val="auto"/>
                <w:szCs w:val="21"/>
                <w:highlight w:val="none"/>
              </w:rPr>
            </w:pPr>
            <w:r>
              <w:rPr>
                <w:rFonts w:hint="eastAsia" w:ascii="宋体" w:hAnsi="宋体"/>
                <w:color w:val="auto"/>
                <w:szCs w:val="21"/>
                <w:highlight w:val="none"/>
              </w:rPr>
              <w:t>报价</w:t>
            </w:r>
          </w:p>
        </w:tc>
        <w:tc>
          <w:tcPr>
            <w:tcW w:w="6192" w:type="dxa"/>
            <w:tcMar>
              <w:top w:w="0" w:type="dxa"/>
              <w:left w:w="108" w:type="dxa"/>
              <w:bottom w:w="0" w:type="dxa"/>
              <w:right w:w="108" w:type="dxa"/>
            </w:tcMar>
            <w:vAlign w:val="center"/>
          </w:tcPr>
          <w:p w14:paraId="60FFEA04">
            <w:pPr>
              <w:adjustRightInd w:val="0"/>
              <w:spacing w:line="360" w:lineRule="auto"/>
              <w:contextualSpacing/>
              <w:rPr>
                <w:rFonts w:ascii="宋体" w:hAnsi="宋体"/>
                <w:color w:val="auto"/>
                <w:kern w:val="0"/>
                <w:szCs w:val="21"/>
                <w:highlight w:val="none"/>
              </w:rPr>
            </w:pPr>
            <w:r>
              <w:rPr>
                <w:rFonts w:hint="eastAsia" w:ascii="宋体" w:hAnsi="宋体"/>
                <w:color w:val="auto"/>
                <w:szCs w:val="21"/>
                <w:highlight w:val="none"/>
              </w:rPr>
              <w:t>1、</w:t>
            </w:r>
            <w:r>
              <w:rPr>
                <w:rFonts w:hint="eastAsia" w:ascii="宋体" w:hAnsi="宋体"/>
                <w:color w:val="auto"/>
                <w:kern w:val="0"/>
                <w:szCs w:val="21"/>
                <w:highlight w:val="none"/>
              </w:rPr>
              <w:t>首先确定</w:t>
            </w:r>
            <w:r>
              <w:rPr>
                <w:rFonts w:hint="eastAsia" w:ascii="宋体" w:hAnsi="宋体"/>
                <w:color w:val="auto"/>
                <w:kern w:val="0"/>
                <w:szCs w:val="21"/>
                <w:highlight w:val="none"/>
                <w:lang w:val="en-US" w:eastAsia="zh-CN"/>
              </w:rPr>
              <w:t>评审</w:t>
            </w:r>
            <w:r>
              <w:rPr>
                <w:rFonts w:hint="eastAsia" w:ascii="宋体" w:hAnsi="宋体"/>
                <w:color w:val="auto"/>
                <w:kern w:val="0"/>
                <w:szCs w:val="21"/>
                <w:highlight w:val="none"/>
              </w:rPr>
              <w:t>基准价，经</w:t>
            </w:r>
            <w:r>
              <w:rPr>
                <w:rFonts w:hint="eastAsia" w:ascii="宋体" w:hAnsi="宋体"/>
                <w:color w:val="auto"/>
                <w:kern w:val="0"/>
                <w:szCs w:val="21"/>
                <w:highlight w:val="none"/>
                <w:lang w:val="en-US" w:eastAsia="zh-CN"/>
              </w:rPr>
              <w:t>评审委员会</w:t>
            </w:r>
            <w:r>
              <w:rPr>
                <w:rFonts w:hint="eastAsia" w:ascii="宋体" w:hAnsi="宋体"/>
                <w:color w:val="auto"/>
                <w:kern w:val="0"/>
                <w:szCs w:val="21"/>
                <w:highlight w:val="none"/>
              </w:rPr>
              <w:t>甄别确认，满足招标文件要求且报价最低的为</w:t>
            </w:r>
            <w:r>
              <w:rPr>
                <w:rFonts w:hint="eastAsia" w:ascii="宋体" w:hAnsi="宋体"/>
                <w:color w:val="auto"/>
                <w:kern w:val="0"/>
                <w:szCs w:val="21"/>
                <w:highlight w:val="none"/>
                <w:lang w:val="en-US" w:eastAsia="zh-CN"/>
              </w:rPr>
              <w:t>评审</w:t>
            </w:r>
            <w:r>
              <w:rPr>
                <w:rFonts w:hint="eastAsia" w:ascii="宋体" w:hAnsi="宋体"/>
                <w:color w:val="auto"/>
                <w:kern w:val="0"/>
                <w:szCs w:val="21"/>
                <w:highlight w:val="none"/>
              </w:rPr>
              <w:t>基准价，其报价分为满分</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w:t>
            </w:r>
          </w:p>
          <w:p w14:paraId="390FE119">
            <w:pPr>
              <w:adjustRightInd w:val="0"/>
              <w:spacing w:line="360" w:lineRule="auto"/>
              <w:contextualSpacing/>
              <w:rPr>
                <w:rFonts w:ascii="宋体" w:hAnsi="宋体"/>
                <w:color w:val="auto"/>
                <w:szCs w:val="21"/>
                <w:highlight w:val="none"/>
              </w:rPr>
            </w:pPr>
            <w:r>
              <w:rPr>
                <w:rFonts w:hint="eastAsia" w:ascii="宋体" w:hAnsi="宋体"/>
                <w:color w:val="auto"/>
                <w:kern w:val="0"/>
                <w:szCs w:val="21"/>
                <w:highlight w:val="none"/>
              </w:rPr>
              <w:t>2、确定其他</w:t>
            </w:r>
            <w:r>
              <w:rPr>
                <w:rFonts w:ascii="宋体" w:hAnsi="宋体"/>
                <w:color w:val="auto"/>
                <w:kern w:val="0"/>
                <w:szCs w:val="21"/>
                <w:highlight w:val="none"/>
              </w:rPr>
              <w:t>投标报价评分：报价得分＝（满足招标文件要求的最低报价/投标报价）×</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w:t>
            </w:r>
          </w:p>
        </w:tc>
        <w:tc>
          <w:tcPr>
            <w:tcW w:w="667" w:type="dxa"/>
            <w:vAlign w:val="center"/>
          </w:tcPr>
          <w:p w14:paraId="4CE45CFE">
            <w:pPr>
              <w:widowControl/>
              <w:spacing w:beforeAutospacing="1" w:afterAutospacing="1" w:line="360" w:lineRule="auto"/>
              <w:jc w:val="center"/>
              <w:rPr>
                <w:rFonts w:hint="default" w:ascii="宋体" w:hAnsi="宋体" w:eastAsia="宋体" w:cs="宋体"/>
                <w:color w:val="auto"/>
                <w:kern w:val="0"/>
                <w:szCs w:val="21"/>
                <w:highlight w:val="none"/>
                <w:lang w:val="en-US" w:eastAsia="zh-CN"/>
              </w:rPr>
            </w:pPr>
            <w:r>
              <w:rPr>
                <w:rFonts w:hint="eastAsia" w:ascii="宋体" w:hAnsi="宋体"/>
                <w:color w:val="auto"/>
                <w:kern w:val="0"/>
                <w:szCs w:val="21"/>
                <w:highlight w:val="none"/>
                <w:lang w:val="en-US" w:eastAsia="zh-CN"/>
              </w:rPr>
              <w:t>30</w:t>
            </w:r>
          </w:p>
        </w:tc>
        <w:tc>
          <w:tcPr>
            <w:tcW w:w="777" w:type="dxa"/>
            <w:vAlign w:val="center"/>
          </w:tcPr>
          <w:p w14:paraId="6FF659DF">
            <w:pPr>
              <w:widowControl/>
              <w:spacing w:beforeAutospacing="1" w:afterAutospacing="1" w:line="360" w:lineRule="auto"/>
              <w:jc w:val="center"/>
              <w:rPr>
                <w:rFonts w:ascii="宋体" w:hAnsi="宋体" w:cs="宋体"/>
                <w:color w:val="auto"/>
                <w:kern w:val="0"/>
                <w:sz w:val="24"/>
                <w:highlight w:val="none"/>
              </w:rPr>
            </w:pPr>
          </w:p>
        </w:tc>
      </w:tr>
      <w:tr w14:paraId="7E3E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391" w:type="dxa"/>
            <w:vMerge w:val="restart"/>
            <w:tcMar>
              <w:top w:w="0" w:type="dxa"/>
              <w:left w:w="108" w:type="dxa"/>
              <w:bottom w:w="0" w:type="dxa"/>
              <w:right w:w="108" w:type="dxa"/>
            </w:tcMar>
            <w:vAlign w:val="center"/>
          </w:tcPr>
          <w:p w14:paraId="2DCBDC39">
            <w:pPr>
              <w:adjustRightInd w:val="0"/>
              <w:spacing w:line="360" w:lineRule="auto"/>
              <w:contextualSpacing/>
              <w:jc w:val="center"/>
              <w:rPr>
                <w:rFonts w:ascii="宋体" w:hAnsi="宋体"/>
                <w:color w:val="auto"/>
                <w:szCs w:val="21"/>
                <w:highlight w:val="none"/>
              </w:rPr>
            </w:pPr>
            <w:r>
              <w:rPr>
                <w:rFonts w:hint="eastAsia" w:ascii="宋体" w:hAnsi="宋体"/>
                <w:color w:val="auto"/>
                <w:szCs w:val="21"/>
                <w:highlight w:val="none"/>
                <w:lang w:val="en-US" w:eastAsia="zh-CN"/>
              </w:rPr>
              <w:t>供货</w:t>
            </w:r>
            <w:r>
              <w:rPr>
                <w:rFonts w:hint="eastAsia" w:ascii="宋体" w:hAnsi="宋体"/>
                <w:color w:val="auto"/>
                <w:szCs w:val="21"/>
                <w:highlight w:val="none"/>
              </w:rPr>
              <w:t>方案</w:t>
            </w:r>
          </w:p>
        </w:tc>
        <w:tc>
          <w:tcPr>
            <w:tcW w:w="6192" w:type="dxa"/>
            <w:tcMar>
              <w:top w:w="0" w:type="dxa"/>
              <w:left w:w="108" w:type="dxa"/>
              <w:bottom w:w="0" w:type="dxa"/>
              <w:right w:w="108" w:type="dxa"/>
            </w:tcMar>
            <w:vAlign w:val="center"/>
          </w:tcPr>
          <w:p w14:paraId="7235C518">
            <w:pPr>
              <w:adjustRightInd w:val="0"/>
              <w:spacing w:line="360" w:lineRule="auto"/>
              <w:contextualSpacing/>
              <w:rPr>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方案进行针对性、合理性、实用性的设计，能否符合业主方实际需求，描述详细准确</w:t>
            </w:r>
            <w:r>
              <w:rPr>
                <w:rFonts w:hint="eastAsia" w:ascii="宋体" w:hAnsi="宋体" w:cs="宋体"/>
                <w:color w:val="auto"/>
                <w:szCs w:val="21"/>
                <w:highlight w:val="none"/>
                <w:lang w:eastAsia="zh-CN"/>
              </w:rPr>
              <w:t>。</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67" w:type="dxa"/>
            <w:vAlign w:val="center"/>
          </w:tcPr>
          <w:p w14:paraId="4C1773C0">
            <w:pPr>
              <w:widowControl/>
              <w:spacing w:beforeAutospacing="1" w:afterAutospacing="1"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77" w:type="dxa"/>
            <w:vAlign w:val="center"/>
          </w:tcPr>
          <w:p w14:paraId="208E1434">
            <w:pPr>
              <w:spacing w:beforeAutospacing="1" w:afterAutospacing="1" w:line="360" w:lineRule="auto"/>
              <w:jc w:val="center"/>
              <w:rPr>
                <w:rFonts w:ascii="宋体" w:hAnsi="宋体" w:cs="宋体"/>
                <w:color w:val="auto"/>
                <w:kern w:val="0"/>
                <w:sz w:val="24"/>
                <w:highlight w:val="none"/>
              </w:rPr>
            </w:pPr>
          </w:p>
        </w:tc>
      </w:tr>
      <w:tr w14:paraId="038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391" w:type="dxa"/>
            <w:vMerge w:val="continue"/>
            <w:tcMar>
              <w:top w:w="0" w:type="dxa"/>
              <w:left w:w="108" w:type="dxa"/>
              <w:bottom w:w="0" w:type="dxa"/>
              <w:right w:w="108" w:type="dxa"/>
            </w:tcMar>
            <w:vAlign w:val="center"/>
          </w:tcPr>
          <w:p w14:paraId="52A1394D">
            <w:pPr>
              <w:adjustRightInd w:val="0"/>
              <w:spacing w:line="360" w:lineRule="auto"/>
              <w:contextualSpacing/>
              <w:jc w:val="center"/>
              <w:rPr>
                <w:rFonts w:hint="eastAsia" w:ascii="宋体" w:hAnsi="宋体"/>
                <w:color w:val="auto"/>
                <w:szCs w:val="21"/>
                <w:highlight w:val="none"/>
              </w:rPr>
            </w:pPr>
          </w:p>
        </w:tc>
        <w:tc>
          <w:tcPr>
            <w:tcW w:w="6192" w:type="dxa"/>
            <w:tcMar>
              <w:top w:w="0" w:type="dxa"/>
              <w:left w:w="108" w:type="dxa"/>
              <w:bottom w:w="0" w:type="dxa"/>
              <w:right w:w="108" w:type="dxa"/>
            </w:tcMar>
            <w:vAlign w:val="center"/>
          </w:tcPr>
          <w:p w14:paraId="22AC4CB1">
            <w:pPr>
              <w:adjustRightInd w:val="0"/>
              <w:spacing w:line="360" w:lineRule="auto"/>
              <w:contextualSpacing/>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供货方案</w:t>
            </w:r>
            <w:r>
              <w:rPr>
                <w:rFonts w:hint="eastAsia" w:ascii="宋体" w:hAnsi="宋体" w:cs="宋体"/>
                <w:color w:val="auto"/>
                <w:szCs w:val="21"/>
                <w:highlight w:val="none"/>
              </w:rPr>
              <w:t>目标是否清晰，是否能覆盖项目总体需求</w:t>
            </w:r>
            <w:r>
              <w:rPr>
                <w:rFonts w:hint="eastAsia" w:ascii="宋体" w:hAnsi="宋体" w:cs="宋体"/>
                <w:color w:val="auto"/>
                <w:szCs w:val="21"/>
                <w:highlight w:val="none"/>
                <w:lang w:eastAsia="zh-CN"/>
              </w:rPr>
              <w:t>。</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67" w:type="dxa"/>
            <w:vAlign w:val="center"/>
          </w:tcPr>
          <w:p w14:paraId="41FB8C57">
            <w:pPr>
              <w:widowControl/>
              <w:spacing w:beforeAutospacing="1" w:afterAutospacing="1" w:line="36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777" w:type="dxa"/>
            <w:vAlign w:val="center"/>
          </w:tcPr>
          <w:p w14:paraId="21D198F9">
            <w:pPr>
              <w:spacing w:beforeAutospacing="1" w:afterAutospacing="1" w:line="360" w:lineRule="auto"/>
              <w:jc w:val="center"/>
              <w:rPr>
                <w:rFonts w:ascii="宋体" w:hAnsi="宋体" w:cs="宋体"/>
                <w:color w:val="auto"/>
                <w:kern w:val="0"/>
                <w:sz w:val="24"/>
                <w:highlight w:val="none"/>
              </w:rPr>
            </w:pPr>
          </w:p>
        </w:tc>
      </w:tr>
      <w:tr w14:paraId="5422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391" w:type="dxa"/>
            <w:vMerge w:val="continue"/>
            <w:tcMar>
              <w:top w:w="0" w:type="dxa"/>
              <w:left w:w="108" w:type="dxa"/>
              <w:bottom w:w="0" w:type="dxa"/>
              <w:right w:w="108" w:type="dxa"/>
            </w:tcMar>
            <w:vAlign w:val="center"/>
          </w:tcPr>
          <w:p w14:paraId="0F88CC93">
            <w:pPr>
              <w:adjustRightInd w:val="0"/>
              <w:spacing w:line="360" w:lineRule="auto"/>
              <w:contextualSpacing/>
              <w:jc w:val="center"/>
              <w:rPr>
                <w:rFonts w:hint="eastAsia" w:ascii="宋体" w:hAnsi="宋体"/>
                <w:color w:val="auto"/>
                <w:szCs w:val="21"/>
                <w:highlight w:val="none"/>
              </w:rPr>
            </w:pPr>
          </w:p>
        </w:tc>
        <w:tc>
          <w:tcPr>
            <w:tcW w:w="6192" w:type="dxa"/>
            <w:tcMar>
              <w:top w:w="0" w:type="dxa"/>
              <w:left w:w="108" w:type="dxa"/>
              <w:bottom w:w="0" w:type="dxa"/>
              <w:right w:w="108" w:type="dxa"/>
            </w:tcMar>
            <w:vAlign w:val="center"/>
          </w:tcPr>
          <w:p w14:paraId="73D503A2">
            <w:pPr>
              <w:adjustRightInd w:val="0"/>
              <w:spacing w:line="360" w:lineRule="auto"/>
              <w:contextualSpacing/>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方案是否科学合理，安全严密，具有独到优势</w:t>
            </w:r>
            <w:r>
              <w:rPr>
                <w:rFonts w:hint="eastAsia" w:ascii="宋体" w:hAnsi="宋体" w:cs="宋体"/>
                <w:color w:val="auto"/>
                <w:szCs w:val="21"/>
                <w:highlight w:val="none"/>
                <w:lang w:eastAsia="zh-CN"/>
              </w:rPr>
              <w:t>。</w:t>
            </w:r>
            <w:r>
              <w:rPr>
                <w:rFonts w:hint="eastAsia" w:ascii="宋体" w:hAnsi="宋体" w:cs="宋体"/>
                <w:color w:val="auto"/>
                <w:szCs w:val="21"/>
                <w:highlight w:val="none"/>
              </w:rPr>
              <w:t>（0-5分）</w:t>
            </w:r>
          </w:p>
        </w:tc>
        <w:tc>
          <w:tcPr>
            <w:tcW w:w="667" w:type="dxa"/>
            <w:vAlign w:val="center"/>
          </w:tcPr>
          <w:p w14:paraId="6F922D15">
            <w:pPr>
              <w:widowControl/>
              <w:spacing w:beforeAutospacing="1" w:afterAutospacing="1" w:line="36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777" w:type="dxa"/>
            <w:vAlign w:val="center"/>
          </w:tcPr>
          <w:p w14:paraId="1E8A510D">
            <w:pPr>
              <w:spacing w:beforeAutospacing="1" w:afterAutospacing="1" w:line="360" w:lineRule="auto"/>
              <w:jc w:val="center"/>
              <w:rPr>
                <w:rFonts w:ascii="宋体" w:hAnsi="宋体" w:cs="宋体"/>
                <w:color w:val="auto"/>
                <w:kern w:val="0"/>
                <w:sz w:val="24"/>
                <w:highlight w:val="none"/>
              </w:rPr>
            </w:pPr>
          </w:p>
        </w:tc>
      </w:tr>
      <w:tr w14:paraId="79F1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391" w:type="dxa"/>
            <w:vMerge w:val="restart"/>
            <w:tcMar>
              <w:top w:w="0" w:type="dxa"/>
              <w:left w:w="108" w:type="dxa"/>
              <w:bottom w:w="0" w:type="dxa"/>
              <w:right w:w="108" w:type="dxa"/>
            </w:tcMar>
            <w:vAlign w:val="center"/>
          </w:tcPr>
          <w:p w14:paraId="04FA315F">
            <w:pPr>
              <w:adjustRightInd w:val="0"/>
              <w:spacing w:line="360" w:lineRule="auto"/>
              <w:contextualSpacing/>
              <w:jc w:val="center"/>
              <w:rPr>
                <w:rFonts w:ascii="宋体" w:hAnsi="宋体"/>
                <w:color w:val="auto"/>
                <w:szCs w:val="21"/>
                <w:highlight w:val="none"/>
              </w:rPr>
            </w:pPr>
            <w:r>
              <w:rPr>
                <w:rFonts w:hint="eastAsia" w:ascii="宋体" w:hAnsi="宋体"/>
                <w:color w:val="auto"/>
                <w:szCs w:val="21"/>
                <w:highlight w:val="none"/>
              </w:rPr>
              <w:t>质量保证措施及承诺</w:t>
            </w:r>
          </w:p>
        </w:tc>
        <w:tc>
          <w:tcPr>
            <w:tcW w:w="6192" w:type="dxa"/>
            <w:tcMar>
              <w:top w:w="0" w:type="dxa"/>
              <w:left w:w="108" w:type="dxa"/>
              <w:bottom w:w="0" w:type="dxa"/>
              <w:right w:w="108" w:type="dxa"/>
            </w:tcMar>
            <w:vAlign w:val="center"/>
          </w:tcPr>
          <w:p w14:paraId="1D6ED2C3">
            <w:pPr>
              <w:adjustRightInd w:val="0"/>
              <w:spacing w:line="360" w:lineRule="auto"/>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投标人提供的质量保证措施</w:t>
            </w:r>
            <w:r>
              <w:rPr>
                <w:rFonts w:hint="eastAsia" w:ascii="宋体" w:hAnsi="宋体" w:cs="宋体"/>
                <w:color w:val="auto"/>
                <w:szCs w:val="21"/>
                <w:highlight w:val="none"/>
                <w:lang w:val="en-US" w:eastAsia="zh-CN"/>
              </w:rPr>
              <w:t>是否有针对性、</w:t>
            </w:r>
            <w:r>
              <w:rPr>
                <w:rFonts w:hint="eastAsia" w:ascii="宋体" w:hAnsi="宋体" w:cs="宋体"/>
                <w:color w:val="auto"/>
                <w:szCs w:val="21"/>
                <w:highlight w:val="none"/>
              </w:rPr>
              <w:t>实际操作</w:t>
            </w:r>
            <w:r>
              <w:rPr>
                <w:rFonts w:hint="eastAsia" w:ascii="宋体" w:hAnsi="宋体" w:cs="宋体"/>
                <w:color w:val="auto"/>
                <w:szCs w:val="21"/>
                <w:highlight w:val="none"/>
                <w:lang w:val="en-US" w:eastAsia="zh-CN"/>
              </w:rPr>
              <w:t>性。（0-5分）</w:t>
            </w:r>
          </w:p>
        </w:tc>
        <w:tc>
          <w:tcPr>
            <w:tcW w:w="667" w:type="dxa"/>
            <w:vAlign w:val="center"/>
          </w:tcPr>
          <w:p w14:paraId="10CBC886">
            <w:pPr>
              <w:widowControl/>
              <w:spacing w:beforeAutospacing="1" w:afterAutospacing="1"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777" w:type="dxa"/>
            <w:vAlign w:val="center"/>
          </w:tcPr>
          <w:p w14:paraId="461B4F2A">
            <w:pPr>
              <w:spacing w:beforeAutospacing="1" w:afterAutospacing="1" w:line="360" w:lineRule="auto"/>
              <w:jc w:val="center"/>
              <w:rPr>
                <w:rFonts w:ascii="宋体" w:hAnsi="宋体" w:cs="宋体"/>
                <w:color w:val="auto"/>
                <w:kern w:val="0"/>
                <w:sz w:val="24"/>
                <w:highlight w:val="none"/>
              </w:rPr>
            </w:pPr>
          </w:p>
        </w:tc>
      </w:tr>
      <w:tr w14:paraId="0D88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391" w:type="dxa"/>
            <w:vMerge w:val="continue"/>
            <w:tcMar>
              <w:top w:w="0" w:type="dxa"/>
              <w:left w:w="108" w:type="dxa"/>
              <w:bottom w:w="0" w:type="dxa"/>
              <w:right w:w="108" w:type="dxa"/>
            </w:tcMar>
            <w:vAlign w:val="center"/>
          </w:tcPr>
          <w:p w14:paraId="053272B4">
            <w:pPr>
              <w:adjustRightInd w:val="0"/>
              <w:spacing w:line="360" w:lineRule="auto"/>
              <w:contextualSpacing/>
              <w:jc w:val="center"/>
              <w:rPr>
                <w:rFonts w:hint="eastAsia" w:ascii="宋体" w:hAnsi="宋体"/>
                <w:color w:val="auto"/>
                <w:szCs w:val="21"/>
                <w:highlight w:val="none"/>
              </w:rPr>
            </w:pPr>
          </w:p>
        </w:tc>
        <w:tc>
          <w:tcPr>
            <w:tcW w:w="6192" w:type="dxa"/>
            <w:tcMar>
              <w:top w:w="0" w:type="dxa"/>
              <w:left w:w="108" w:type="dxa"/>
              <w:bottom w:w="0" w:type="dxa"/>
              <w:right w:w="108" w:type="dxa"/>
            </w:tcMar>
            <w:vAlign w:val="center"/>
          </w:tcPr>
          <w:p w14:paraId="7F982821">
            <w:pPr>
              <w:adjustRightInd w:val="0"/>
              <w:spacing w:line="360" w:lineRule="auto"/>
              <w:contextualSpacing/>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投标人提供的质量保证</w:t>
            </w:r>
            <w:r>
              <w:rPr>
                <w:rFonts w:hint="eastAsia" w:ascii="宋体" w:hAnsi="宋体" w:cs="宋体"/>
                <w:color w:val="auto"/>
                <w:szCs w:val="21"/>
                <w:highlight w:val="none"/>
              </w:rPr>
              <w:t>承诺方案</w:t>
            </w:r>
            <w:r>
              <w:rPr>
                <w:rFonts w:hint="eastAsia" w:ascii="宋体" w:hAnsi="宋体" w:cs="宋体"/>
                <w:color w:val="auto"/>
                <w:szCs w:val="21"/>
                <w:highlight w:val="none"/>
                <w:lang w:val="en-US" w:eastAsia="zh-CN"/>
              </w:rPr>
              <w:t>是否满足项目总体需求</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0-3分</w:t>
            </w:r>
            <w:r>
              <w:rPr>
                <w:rFonts w:hint="eastAsia" w:ascii="宋体" w:hAnsi="宋体" w:cs="宋体"/>
                <w:color w:val="auto"/>
                <w:szCs w:val="21"/>
                <w:highlight w:val="none"/>
                <w:lang w:eastAsia="zh-CN"/>
              </w:rPr>
              <w:t>）</w:t>
            </w:r>
          </w:p>
        </w:tc>
        <w:tc>
          <w:tcPr>
            <w:tcW w:w="667" w:type="dxa"/>
            <w:vAlign w:val="center"/>
          </w:tcPr>
          <w:p w14:paraId="1A4BD53B">
            <w:pPr>
              <w:widowControl/>
              <w:spacing w:beforeAutospacing="1" w:afterAutospacing="1" w:line="360" w:lineRule="auto"/>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w:t>
            </w:r>
          </w:p>
        </w:tc>
        <w:tc>
          <w:tcPr>
            <w:tcW w:w="777" w:type="dxa"/>
            <w:vAlign w:val="center"/>
          </w:tcPr>
          <w:p w14:paraId="7B5F69E2">
            <w:pPr>
              <w:spacing w:beforeAutospacing="1" w:afterAutospacing="1" w:line="360" w:lineRule="auto"/>
              <w:jc w:val="center"/>
              <w:rPr>
                <w:rFonts w:ascii="宋体" w:hAnsi="宋体" w:cs="宋体"/>
                <w:color w:val="auto"/>
                <w:kern w:val="0"/>
                <w:sz w:val="24"/>
                <w:highlight w:val="none"/>
              </w:rPr>
            </w:pPr>
          </w:p>
        </w:tc>
      </w:tr>
      <w:tr w14:paraId="5D52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391" w:type="dxa"/>
            <w:vMerge w:val="restart"/>
            <w:tcMar>
              <w:top w:w="0" w:type="dxa"/>
              <w:left w:w="108" w:type="dxa"/>
              <w:bottom w:w="0" w:type="dxa"/>
              <w:right w:w="108" w:type="dxa"/>
            </w:tcMar>
            <w:vAlign w:val="center"/>
          </w:tcPr>
          <w:p w14:paraId="407E44B4">
            <w:pPr>
              <w:adjustRightInd w:val="0"/>
              <w:spacing w:line="360" w:lineRule="auto"/>
              <w:contextualSpacing/>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进度</w:t>
            </w:r>
            <w:r>
              <w:rPr>
                <w:rFonts w:hint="eastAsia" w:ascii="宋体" w:hAnsi="宋体"/>
                <w:color w:val="auto"/>
                <w:szCs w:val="21"/>
                <w:highlight w:val="none"/>
              </w:rPr>
              <w:t>保证措施及承诺</w:t>
            </w:r>
          </w:p>
        </w:tc>
        <w:tc>
          <w:tcPr>
            <w:tcW w:w="6192" w:type="dxa"/>
            <w:tcMar>
              <w:top w:w="0" w:type="dxa"/>
              <w:left w:w="108" w:type="dxa"/>
              <w:bottom w:w="0" w:type="dxa"/>
              <w:right w:w="108" w:type="dxa"/>
            </w:tcMar>
            <w:vAlign w:val="center"/>
          </w:tcPr>
          <w:p w14:paraId="3AEB4656">
            <w:pPr>
              <w:adjustRightInd w:val="0"/>
              <w:spacing w:line="360" w:lineRule="auto"/>
              <w:contextualSpacing/>
              <w:rPr>
                <w:rFonts w:hint="eastAsia" w:ascii="宋体" w:hAnsi="宋体" w:cs="宋体"/>
                <w:color w:val="auto"/>
                <w:szCs w:val="21"/>
                <w:highlight w:val="none"/>
                <w:lang w:val="en-US" w:eastAsia="zh-CN"/>
              </w:rPr>
            </w:pPr>
            <w:r>
              <w:rPr>
                <w:rFonts w:hint="eastAsia" w:ascii="宋体" w:hAnsi="宋体" w:cs="宋体"/>
                <w:color w:val="auto"/>
                <w:szCs w:val="21"/>
                <w:highlight w:val="none"/>
              </w:rPr>
              <w:t>投标人提供的</w:t>
            </w:r>
            <w:r>
              <w:rPr>
                <w:rFonts w:hint="eastAsia" w:ascii="宋体" w:hAnsi="宋体" w:cs="宋体"/>
                <w:color w:val="auto"/>
                <w:szCs w:val="21"/>
                <w:highlight w:val="none"/>
                <w:lang w:val="en-US" w:eastAsia="zh-CN"/>
              </w:rPr>
              <w:t>进度</w:t>
            </w:r>
            <w:r>
              <w:rPr>
                <w:rFonts w:hint="eastAsia" w:ascii="宋体" w:hAnsi="宋体" w:cs="宋体"/>
                <w:color w:val="auto"/>
                <w:szCs w:val="21"/>
                <w:highlight w:val="none"/>
              </w:rPr>
              <w:t>保证措施</w:t>
            </w:r>
            <w:r>
              <w:rPr>
                <w:rFonts w:hint="eastAsia" w:ascii="宋体" w:hAnsi="宋体" w:cs="宋体"/>
                <w:color w:val="auto"/>
                <w:szCs w:val="21"/>
                <w:highlight w:val="none"/>
                <w:lang w:val="en-US" w:eastAsia="zh-CN"/>
              </w:rPr>
              <w:t>是否有针对性、</w:t>
            </w:r>
            <w:r>
              <w:rPr>
                <w:rFonts w:hint="eastAsia" w:ascii="宋体" w:hAnsi="宋体" w:cs="宋体"/>
                <w:color w:val="auto"/>
                <w:szCs w:val="21"/>
                <w:highlight w:val="none"/>
              </w:rPr>
              <w:t>实际操作</w:t>
            </w:r>
            <w:r>
              <w:rPr>
                <w:rFonts w:hint="eastAsia" w:ascii="宋体" w:hAnsi="宋体" w:cs="宋体"/>
                <w:color w:val="auto"/>
                <w:szCs w:val="21"/>
                <w:highlight w:val="none"/>
                <w:lang w:val="en-US" w:eastAsia="zh-CN"/>
              </w:rPr>
              <w:t>性。（0-5分）</w:t>
            </w:r>
          </w:p>
        </w:tc>
        <w:tc>
          <w:tcPr>
            <w:tcW w:w="667" w:type="dxa"/>
            <w:vAlign w:val="center"/>
          </w:tcPr>
          <w:p w14:paraId="788F1725">
            <w:pPr>
              <w:widowControl/>
              <w:spacing w:beforeAutospacing="1" w:afterAutospacing="1"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777" w:type="dxa"/>
            <w:vAlign w:val="center"/>
          </w:tcPr>
          <w:p w14:paraId="5312C721">
            <w:pPr>
              <w:spacing w:beforeAutospacing="1" w:afterAutospacing="1" w:line="360" w:lineRule="auto"/>
              <w:jc w:val="center"/>
              <w:rPr>
                <w:rFonts w:ascii="宋体" w:hAnsi="宋体" w:cs="宋体"/>
                <w:color w:val="auto"/>
                <w:kern w:val="0"/>
                <w:sz w:val="24"/>
                <w:highlight w:val="none"/>
              </w:rPr>
            </w:pPr>
          </w:p>
        </w:tc>
      </w:tr>
      <w:tr w14:paraId="0755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391" w:type="dxa"/>
            <w:vMerge w:val="continue"/>
            <w:tcMar>
              <w:top w:w="0" w:type="dxa"/>
              <w:left w:w="108" w:type="dxa"/>
              <w:bottom w:w="0" w:type="dxa"/>
              <w:right w:w="108" w:type="dxa"/>
            </w:tcMar>
            <w:vAlign w:val="center"/>
          </w:tcPr>
          <w:p w14:paraId="41892280">
            <w:pPr>
              <w:adjustRightInd w:val="0"/>
              <w:spacing w:line="360" w:lineRule="auto"/>
              <w:contextualSpacing/>
              <w:jc w:val="center"/>
              <w:rPr>
                <w:rFonts w:hint="eastAsia" w:ascii="宋体" w:hAnsi="宋体"/>
                <w:color w:val="auto"/>
                <w:szCs w:val="21"/>
                <w:highlight w:val="none"/>
                <w:lang w:val="en-US" w:eastAsia="zh-CN"/>
              </w:rPr>
            </w:pPr>
          </w:p>
        </w:tc>
        <w:tc>
          <w:tcPr>
            <w:tcW w:w="6192" w:type="dxa"/>
            <w:tcMar>
              <w:top w:w="0" w:type="dxa"/>
              <w:left w:w="108" w:type="dxa"/>
              <w:bottom w:w="0" w:type="dxa"/>
              <w:right w:w="108" w:type="dxa"/>
            </w:tcMar>
            <w:vAlign w:val="center"/>
          </w:tcPr>
          <w:p w14:paraId="2A8CCA5B">
            <w:pPr>
              <w:adjustRightInd w:val="0"/>
              <w:spacing w:line="360" w:lineRule="auto"/>
              <w:contextualSpacing/>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投标人提供的进度保证</w:t>
            </w:r>
            <w:r>
              <w:rPr>
                <w:rFonts w:hint="eastAsia" w:ascii="宋体" w:hAnsi="宋体" w:cs="宋体"/>
                <w:color w:val="auto"/>
                <w:szCs w:val="21"/>
                <w:highlight w:val="none"/>
              </w:rPr>
              <w:t>承诺方案</w:t>
            </w:r>
            <w:r>
              <w:rPr>
                <w:rFonts w:hint="eastAsia" w:ascii="宋体" w:hAnsi="宋体" w:cs="宋体"/>
                <w:color w:val="auto"/>
                <w:szCs w:val="21"/>
                <w:highlight w:val="none"/>
                <w:lang w:val="en-US" w:eastAsia="zh-CN"/>
              </w:rPr>
              <w:t>是否满足项目总体需求</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0-3分</w:t>
            </w:r>
            <w:r>
              <w:rPr>
                <w:rFonts w:hint="eastAsia" w:ascii="宋体" w:hAnsi="宋体" w:cs="宋体"/>
                <w:color w:val="auto"/>
                <w:szCs w:val="21"/>
                <w:highlight w:val="none"/>
                <w:lang w:eastAsia="zh-CN"/>
              </w:rPr>
              <w:t>）</w:t>
            </w:r>
          </w:p>
        </w:tc>
        <w:tc>
          <w:tcPr>
            <w:tcW w:w="667" w:type="dxa"/>
            <w:vAlign w:val="center"/>
          </w:tcPr>
          <w:p w14:paraId="27BEF08E">
            <w:pPr>
              <w:widowControl/>
              <w:spacing w:beforeAutospacing="1" w:afterAutospacing="1" w:line="36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w:t>
            </w:r>
          </w:p>
        </w:tc>
        <w:tc>
          <w:tcPr>
            <w:tcW w:w="777" w:type="dxa"/>
            <w:vAlign w:val="center"/>
          </w:tcPr>
          <w:p w14:paraId="4B4ADB2A">
            <w:pPr>
              <w:spacing w:beforeAutospacing="1" w:afterAutospacing="1" w:line="360" w:lineRule="auto"/>
              <w:jc w:val="center"/>
              <w:rPr>
                <w:rFonts w:ascii="宋体" w:hAnsi="宋体" w:cs="宋体"/>
                <w:color w:val="auto"/>
                <w:kern w:val="0"/>
                <w:sz w:val="24"/>
                <w:highlight w:val="none"/>
              </w:rPr>
            </w:pPr>
          </w:p>
        </w:tc>
      </w:tr>
      <w:tr w14:paraId="3034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391" w:type="dxa"/>
            <w:vMerge w:val="restart"/>
            <w:tcMar>
              <w:top w:w="0" w:type="dxa"/>
              <w:left w:w="108" w:type="dxa"/>
              <w:bottom w:w="0" w:type="dxa"/>
              <w:right w:w="108" w:type="dxa"/>
            </w:tcMar>
            <w:vAlign w:val="center"/>
          </w:tcPr>
          <w:p w14:paraId="4B7BF61D">
            <w:pPr>
              <w:adjustRightInd w:val="0"/>
              <w:spacing w:line="360" w:lineRule="auto"/>
              <w:contextualSpacing/>
              <w:jc w:val="center"/>
              <w:rPr>
                <w:rFonts w:hint="eastAsia"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重难点分析</w:t>
            </w:r>
            <w:r>
              <w:rPr>
                <w:rFonts w:hint="eastAsia" w:ascii="宋体" w:hAnsi="宋体" w:cs="宋体"/>
                <w:color w:val="auto"/>
                <w:szCs w:val="21"/>
                <w:highlight w:val="none"/>
                <w:lang w:val="en-US" w:eastAsia="zh-CN"/>
              </w:rPr>
              <w:t>及措施</w:t>
            </w:r>
          </w:p>
        </w:tc>
        <w:tc>
          <w:tcPr>
            <w:tcW w:w="6192" w:type="dxa"/>
            <w:tcMar>
              <w:top w:w="0" w:type="dxa"/>
              <w:left w:w="108" w:type="dxa"/>
              <w:bottom w:w="0" w:type="dxa"/>
              <w:right w:w="108" w:type="dxa"/>
            </w:tcMar>
            <w:vAlign w:val="center"/>
          </w:tcPr>
          <w:p w14:paraId="00E8562E">
            <w:pPr>
              <w:adjustRightIn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投标人提供的对本项目工作重点和难点</w:t>
            </w:r>
            <w:r>
              <w:rPr>
                <w:rFonts w:hint="eastAsia" w:ascii="宋体" w:hAnsi="宋体" w:cs="宋体"/>
                <w:color w:val="auto"/>
                <w:szCs w:val="21"/>
                <w:highlight w:val="none"/>
                <w:lang w:val="en-US" w:eastAsia="zh-CN"/>
              </w:rPr>
              <w:t>分析是否到位。（0-5分）</w:t>
            </w:r>
          </w:p>
        </w:tc>
        <w:tc>
          <w:tcPr>
            <w:tcW w:w="667" w:type="dxa"/>
            <w:vAlign w:val="center"/>
          </w:tcPr>
          <w:p w14:paraId="24569C9A">
            <w:pPr>
              <w:widowControl/>
              <w:spacing w:beforeAutospacing="1" w:afterAutospacing="1"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777" w:type="dxa"/>
            <w:vAlign w:val="center"/>
          </w:tcPr>
          <w:p w14:paraId="1B4E9016">
            <w:pPr>
              <w:spacing w:beforeAutospacing="1" w:afterAutospacing="1" w:line="360" w:lineRule="auto"/>
              <w:jc w:val="center"/>
              <w:rPr>
                <w:rFonts w:ascii="宋体" w:hAnsi="宋体" w:cs="宋体"/>
                <w:color w:val="auto"/>
                <w:kern w:val="0"/>
                <w:sz w:val="24"/>
                <w:highlight w:val="none"/>
              </w:rPr>
            </w:pPr>
          </w:p>
        </w:tc>
      </w:tr>
      <w:tr w14:paraId="63E3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391" w:type="dxa"/>
            <w:vMerge w:val="continue"/>
            <w:tcMar>
              <w:top w:w="0" w:type="dxa"/>
              <w:left w:w="108" w:type="dxa"/>
              <w:bottom w:w="0" w:type="dxa"/>
              <w:right w:w="108" w:type="dxa"/>
            </w:tcMar>
            <w:vAlign w:val="center"/>
          </w:tcPr>
          <w:p w14:paraId="7B7066BC">
            <w:pPr>
              <w:adjustRightInd w:val="0"/>
              <w:spacing w:line="360" w:lineRule="auto"/>
              <w:contextualSpacing/>
              <w:jc w:val="center"/>
              <w:rPr>
                <w:rFonts w:hint="eastAsia" w:ascii="宋体" w:hAnsi="宋体" w:cs="宋体"/>
                <w:color w:val="auto"/>
                <w:szCs w:val="21"/>
                <w:highlight w:val="none"/>
              </w:rPr>
            </w:pPr>
          </w:p>
        </w:tc>
        <w:tc>
          <w:tcPr>
            <w:tcW w:w="6192" w:type="dxa"/>
            <w:tcMar>
              <w:top w:w="0" w:type="dxa"/>
              <w:left w:w="108" w:type="dxa"/>
              <w:bottom w:w="0" w:type="dxa"/>
              <w:right w:w="108" w:type="dxa"/>
            </w:tcMar>
            <w:vAlign w:val="center"/>
          </w:tcPr>
          <w:p w14:paraId="073C2D00">
            <w:pPr>
              <w:adjustRightInd w:val="0"/>
              <w:spacing w:line="360" w:lineRule="auto"/>
              <w:contextualSpacing/>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拟采取的措施</w:t>
            </w:r>
            <w:r>
              <w:rPr>
                <w:rFonts w:hint="eastAsia" w:ascii="宋体" w:hAnsi="宋体" w:cs="宋体"/>
                <w:color w:val="auto"/>
                <w:szCs w:val="21"/>
                <w:highlight w:val="none"/>
                <w:lang w:val="en-US" w:eastAsia="zh-CN"/>
              </w:rPr>
              <w:t>是否有</w:t>
            </w:r>
            <w:r>
              <w:rPr>
                <w:rFonts w:hint="eastAsia" w:ascii="宋体" w:hAnsi="宋体" w:cs="宋体"/>
                <w:color w:val="auto"/>
                <w:szCs w:val="21"/>
                <w:highlight w:val="none"/>
              </w:rPr>
              <w:t>针对性</w:t>
            </w:r>
            <w:r>
              <w:rPr>
                <w:rFonts w:hint="eastAsia" w:ascii="宋体" w:hAnsi="宋体" w:cs="宋体"/>
                <w:color w:val="auto"/>
                <w:szCs w:val="21"/>
                <w:highlight w:val="none"/>
                <w:lang w:eastAsia="zh-CN"/>
              </w:rPr>
              <w:t>、</w:t>
            </w:r>
            <w:r>
              <w:rPr>
                <w:rFonts w:hint="eastAsia" w:ascii="宋体" w:hAnsi="宋体" w:cs="宋体"/>
                <w:color w:val="auto"/>
                <w:szCs w:val="21"/>
                <w:highlight w:val="none"/>
              </w:rPr>
              <w:t>实际操作</w:t>
            </w:r>
            <w:r>
              <w:rPr>
                <w:rFonts w:hint="eastAsia" w:ascii="宋体" w:hAnsi="宋体" w:cs="宋体"/>
                <w:color w:val="auto"/>
                <w:szCs w:val="21"/>
                <w:highlight w:val="none"/>
                <w:lang w:val="en-US" w:eastAsia="zh-CN"/>
              </w:rPr>
              <w:t>性。（0-5分）</w:t>
            </w:r>
          </w:p>
        </w:tc>
        <w:tc>
          <w:tcPr>
            <w:tcW w:w="667" w:type="dxa"/>
            <w:vAlign w:val="center"/>
          </w:tcPr>
          <w:p w14:paraId="791264BB">
            <w:pPr>
              <w:widowControl/>
              <w:spacing w:beforeAutospacing="1" w:afterAutospacing="1" w:line="36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777" w:type="dxa"/>
            <w:vAlign w:val="center"/>
          </w:tcPr>
          <w:p w14:paraId="4981FEB2">
            <w:pPr>
              <w:spacing w:beforeAutospacing="1" w:afterAutospacing="1" w:line="360" w:lineRule="auto"/>
              <w:jc w:val="center"/>
              <w:rPr>
                <w:rFonts w:ascii="宋体" w:hAnsi="宋体" w:cs="宋体"/>
                <w:color w:val="auto"/>
                <w:kern w:val="0"/>
                <w:sz w:val="24"/>
                <w:highlight w:val="none"/>
              </w:rPr>
            </w:pPr>
          </w:p>
        </w:tc>
      </w:tr>
      <w:tr w14:paraId="4892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1391" w:type="dxa"/>
            <w:tcMar>
              <w:top w:w="0" w:type="dxa"/>
              <w:left w:w="108" w:type="dxa"/>
              <w:bottom w:w="0" w:type="dxa"/>
              <w:right w:w="108" w:type="dxa"/>
            </w:tcMar>
            <w:vAlign w:val="center"/>
          </w:tcPr>
          <w:p w14:paraId="22BD1214">
            <w:pPr>
              <w:adjustRightInd w:val="0"/>
              <w:spacing w:line="360" w:lineRule="auto"/>
              <w:contextualSpacing/>
              <w:jc w:val="center"/>
              <w:rPr>
                <w:rFonts w:ascii="宋体" w:hAnsi="宋体"/>
                <w:color w:val="auto"/>
                <w:szCs w:val="21"/>
                <w:highlight w:val="none"/>
              </w:rPr>
            </w:pPr>
            <w:r>
              <w:rPr>
                <w:rFonts w:hint="eastAsia" w:ascii="宋体" w:hAnsi="宋体"/>
                <w:color w:val="auto"/>
                <w:szCs w:val="21"/>
                <w:highlight w:val="none"/>
              </w:rPr>
              <w:t>投标人业绩</w:t>
            </w:r>
          </w:p>
        </w:tc>
        <w:tc>
          <w:tcPr>
            <w:tcW w:w="6192" w:type="dxa"/>
            <w:tcMar>
              <w:top w:w="0" w:type="dxa"/>
              <w:left w:w="108" w:type="dxa"/>
              <w:bottom w:w="0" w:type="dxa"/>
              <w:right w:w="108" w:type="dxa"/>
            </w:tcMar>
            <w:vAlign w:val="center"/>
          </w:tcPr>
          <w:p w14:paraId="5C55B847">
            <w:pPr>
              <w:adjustRightInd w:val="0"/>
              <w:spacing w:line="360" w:lineRule="auto"/>
              <w:contextualSpacing/>
              <w:rPr>
                <w:rFonts w:ascii="宋体" w:hAnsi="宋体"/>
                <w:color w:val="auto"/>
                <w:szCs w:val="21"/>
                <w:highlight w:val="none"/>
              </w:rPr>
            </w:pPr>
            <w:r>
              <w:rPr>
                <w:rFonts w:hint="eastAsia" w:ascii="宋体" w:hAnsi="宋体"/>
                <w:color w:val="auto"/>
                <w:highlight w:val="none"/>
              </w:rPr>
              <w:t>投标人营业至今的类似项目业绩，有一个得</w:t>
            </w:r>
            <w:r>
              <w:rPr>
                <w:rFonts w:hint="eastAsia" w:ascii="宋体" w:hAnsi="宋体"/>
                <w:color w:val="auto"/>
                <w:highlight w:val="none"/>
                <w:lang w:val="en-US" w:eastAsia="zh-CN"/>
              </w:rPr>
              <w:t>1</w:t>
            </w:r>
            <w:r>
              <w:rPr>
                <w:rFonts w:hint="eastAsia" w:ascii="宋体" w:hAnsi="宋体"/>
                <w:color w:val="auto"/>
                <w:highlight w:val="none"/>
              </w:rPr>
              <w:t>分；最多得</w:t>
            </w:r>
            <w:r>
              <w:rPr>
                <w:rFonts w:hint="eastAsia" w:ascii="宋体" w:hAnsi="宋体"/>
                <w:color w:val="auto"/>
                <w:highlight w:val="none"/>
                <w:lang w:val="en-US" w:eastAsia="zh-CN"/>
              </w:rPr>
              <w:t>5</w:t>
            </w:r>
            <w:r>
              <w:rPr>
                <w:rFonts w:hint="eastAsia" w:ascii="宋体" w:hAnsi="宋体"/>
                <w:color w:val="auto"/>
                <w:highlight w:val="none"/>
              </w:rPr>
              <w:t>分，没有不得分。</w:t>
            </w:r>
            <w:r>
              <w:rPr>
                <w:rFonts w:hint="eastAsia" w:ascii="宋体" w:hAnsi="宋体"/>
                <w:bCs/>
                <w:color w:val="auto"/>
                <w:highlight w:val="none"/>
              </w:rPr>
              <w:t>（</w:t>
            </w:r>
            <w:r>
              <w:rPr>
                <w:rFonts w:hint="eastAsia" w:ascii="宋体" w:hAnsi="宋体"/>
                <w:color w:val="auto"/>
                <w:highlight w:val="none"/>
              </w:rPr>
              <w:t>需提供类似项目的合同扫描件</w:t>
            </w:r>
            <w:r>
              <w:rPr>
                <w:rFonts w:hint="eastAsia" w:ascii="宋体" w:hAnsi="宋体"/>
                <w:color w:val="auto"/>
                <w:highlight w:val="none"/>
                <w:lang w:val="en-US" w:eastAsia="zh-CN"/>
              </w:rPr>
              <w:t>并加盖公章</w:t>
            </w:r>
            <w:r>
              <w:rPr>
                <w:rFonts w:hint="eastAsia" w:ascii="宋体" w:hAnsi="宋体"/>
                <w:color w:val="auto"/>
                <w:highlight w:val="none"/>
              </w:rPr>
              <w:t>，合同扫描件中需体现合同的签约主体、项目名称及内容、合同金额、服务日期等合同要素的相关内容，否则不作为得分依据</w:t>
            </w:r>
            <w:r>
              <w:rPr>
                <w:rFonts w:hint="eastAsia" w:ascii="宋体" w:hAnsi="宋体"/>
                <w:snapToGrid w:val="0"/>
                <w:color w:val="auto"/>
                <w:szCs w:val="21"/>
                <w:highlight w:val="none"/>
                <w:lang w:eastAsia="zh-CN"/>
              </w:rPr>
              <w:t>）</w:t>
            </w:r>
            <w:r>
              <w:rPr>
                <w:rFonts w:hint="eastAsia" w:ascii="宋体" w:hAnsi="宋体"/>
                <w:bCs/>
                <w:color w:val="auto"/>
                <w:highlight w:val="none"/>
              </w:rPr>
              <w:t>（0-</w:t>
            </w:r>
            <w:r>
              <w:rPr>
                <w:rFonts w:hint="eastAsia" w:ascii="宋体" w:hAnsi="宋体"/>
                <w:bCs/>
                <w:color w:val="auto"/>
                <w:highlight w:val="none"/>
                <w:lang w:val="en-US" w:eastAsia="zh-CN"/>
              </w:rPr>
              <w:t>5</w:t>
            </w:r>
            <w:r>
              <w:rPr>
                <w:rFonts w:hint="eastAsia" w:ascii="宋体" w:hAnsi="宋体"/>
                <w:bCs/>
                <w:color w:val="auto"/>
                <w:highlight w:val="none"/>
              </w:rPr>
              <w:t>分）</w:t>
            </w:r>
          </w:p>
        </w:tc>
        <w:tc>
          <w:tcPr>
            <w:tcW w:w="667" w:type="dxa"/>
            <w:vAlign w:val="center"/>
          </w:tcPr>
          <w:p w14:paraId="5AADAB44">
            <w:pPr>
              <w:widowControl/>
              <w:spacing w:beforeAutospacing="1" w:afterAutospacing="1"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777" w:type="dxa"/>
            <w:vAlign w:val="center"/>
          </w:tcPr>
          <w:p w14:paraId="39541062">
            <w:pPr>
              <w:widowControl/>
              <w:spacing w:beforeAutospacing="1" w:afterAutospacing="1" w:line="360" w:lineRule="auto"/>
              <w:jc w:val="center"/>
              <w:rPr>
                <w:rFonts w:ascii="宋体" w:hAnsi="宋体" w:cs="宋体"/>
                <w:color w:val="auto"/>
                <w:kern w:val="0"/>
                <w:sz w:val="24"/>
                <w:highlight w:val="none"/>
              </w:rPr>
            </w:pPr>
          </w:p>
        </w:tc>
      </w:tr>
      <w:tr w14:paraId="331A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391" w:type="dxa"/>
            <w:vMerge w:val="restart"/>
            <w:vAlign w:val="center"/>
          </w:tcPr>
          <w:p w14:paraId="0DE08633">
            <w:pPr>
              <w:adjustRightInd w:val="0"/>
              <w:spacing w:line="360" w:lineRule="auto"/>
              <w:contextualSpacing/>
              <w:jc w:val="center"/>
              <w:rPr>
                <w:rFonts w:ascii="宋体" w:hAnsi="宋体"/>
                <w:color w:val="auto"/>
                <w:szCs w:val="21"/>
                <w:highlight w:val="none"/>
              </w:rPr>
            </w:pPr>
            <w:r>
              <w:rPr>
                <w:rFonts w:hint="eastAsia" w:ascii="宋体" w:hAnsi="宋体"/>
                <w:color w:val="auto"/>
                <w:szCs w:val="21"/>
                <w:highlight w:val="none"/>
              </w:rPr>
              <w:t>人员配置</w:t>
            </w:r>
          </w:p>
        </w:tc>
        <w:tc>
          <w:tcPr>
            <w:tcW w:w="6192" w:type="dxa"/>
            <w:tcMar>
              <w:top w:w="0" w:type="dxa"/>
              <w:left w:w="108" w:type="dxa"/>
              <w:bottom w:w="0" w:type="dxa"/>
              <w:right w:w="108" w:type="dxa"/>
            </w:tcMar>
            <w:vAlign w:val="center"/>
          </w:tcPr>
          <w:p w14:paraId="2C6D6DA5">
            <w:pPr>
              <w:adjustRightInd w:val="0"/>
              <w:spacing w:line="360" w:lineRule="auto"/>
              <w:contextualSpacing/>
              <w:jc w:val="left"/>
              <w:rPr>
                <w:rFonts w:ascii="宋体" w:hAnsi="宋体" w:cs="宋体"/>
                <w:color w:val="auto"/>
                <w:highlight w:val="none"/>
              </w:rPr>
            </w:pPr>
            <w:r>
              <w:rPr>
                <w:rFonts w:hint="eastAsia" w:ascii="宋体" w:cs="宋体"/>
                <w:color w:val="auto"/>
                <w:szCs w:val="21"/>
                <w:highlight w:val="none"/>
                <w:lang w:bidi="ar"/>
              </w:rPr>
              <w:t>项目负责人</w:t>
            </w:r>
            <w:r>
              <w:rPr>
                <w:rFonts w:hint="eastAsia" w:ascii="宋体" w:cs="宋体"/>
                <w:color w:val="auto"/>
                <w:szCs w:val="21"/>
                <w:highlight w:val="none"/>
                <w:lang w:val="en-US" w:eastAsia="zh-CN" w:bidi="ar"/>
              </w:rPr>
              <w:t>资格</w:t>
            </w:r>
            <w:r>
              <w:rPr>
                <w:rFonts w:hint="eastAsia" w:ascii="宋体" w:cs="宋体"/>
                <w:color w:val="auto"/>
                <w:szCs w:val="21"/>
                <w:highlight w:val="none"/>
                <w:lang w:bidi="ar"/>
              </w:rPr>
              <w:t>、</w:t>
            </w:r>
            <w:r>
              <w:rPr>
                <w:rFonts w:hint="eastAsia" w:ascii="宋体" w:hAnsi="宋体" w:cs="宋体"/>
                <w:color w:val="auto"/>
                <w:highlight w:val="none"/>
              </w:rPr>
              <w:t>技术能力</w:t>
            </w:r>
            <w:r>
              <w:rPr>
                <w:rFonts w:hint="eastAsia" w:ascii="宋体" w:hAnsi="宋体" w:cs="宋体"/>
                <w:color w:val="auto"/>
                <w:highlight w:val="none"/>
                <w:lang w:val="en-US" w:eastAsia="zh-CN"/>
              </w:rPr>
              <w:t>及项目经验情况</w:t>
            </w:r>
            <w:r>
              <w:rPr>
                <w:rFonts w:hint="eastAsia" w:ascii="宋体" w:hAnsi="宋体" w:eastAsia="宋体" w:cs="宋体"/>
                <w:color w:val="auto"/>
                <w:szCs w:val="21"/>
                <w:highlight w:val="none"/>
              </w:rPr>
              <w:t>是否满足本工程需求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0-2分</w:t>
            </w:r>
            <w:r>
              <w:rPr>
                <w:rFonts w:hint="eastAsia" w:ascii="宋体" w:hAnsi="宋体" w:cs="宋体"/>
                <w:color w:val="auto"/>
                <w:szCs w:val="21"/>
                <w:highlight w:val="none"/>
                <w:lang w:eastAsia="zh-CN"/>
              </w:rPr>
              <w:t>）</w:t>
            </w:r>
          </w:p>
        </w:tc>
        <w:tc>
          <w:tcPr>
            <w:tcW w:w="667" w:type="dxa"/>
            <w:vAlign w:val="center"/>
          </w:tcPr>
          <w:p w14:paraId="675C6BDC">
            <w:pPr>
              <w:widowControl/>
              <w:spacing w:beforeAutospacing="1" w:afterAutospacing="1"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777" w:type="dxa"/>
            <w:vAlign w:val="center"/>
          </w:tcPr>
          <w:p w14:paraId="5426AFD2">
            <w:pPr>
              <w:widowControl/>
              <w:spacing w:beforeAutospacing="1" w:afterAutospacing="1" w:line="360" w:lineRule="auto"/>
              <w:jc w:val="center"/>
              <w:rPr>
                <w:rFonts w:ascii="宋体" w:hAnsi="宋体" w:cs="宋体"/>
                <w:color w:val="auto"/>
                <w:kern w:val="0"/>
                <w:sz w:val="24"/>
                <w:highlight w:val="none"/>
              </w:rPr>
            </w:pPr>
          </w:p>
        </w:tc>
      </w:tr>
      <w:tr w14:paraId="781E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1391" w:type="dxa"/>
            <w:vMerge w:val="continue"/>
            <w:vAlign w:val="center"/>
          </w:tcPr>
          <w:p w14:paraId="1567FBAE">
            <w:pPr>
              <w:adjustRightInd w:val="0"/>
              <w:spacing w:line="360" w:lineRule="auto"/>
              <w:contextualSpacing/>
              <w:jc w:val="center"/>
              <w:rPr>
                <w:rFonts w:ascii="宋体" w:hAnsi="宋体"/>
                <w:color w:val="auto"/>
                <w:szCs w:val="21"/>
                <w:highlight w:val="none"/>
              </w:rPr>
            </w:pPr>
          </w:p>
        </w:tc>
        <w:tc>
          <w:tcPr>
            <w:tcW w:w="6192" w:type="dxa"/>
            <w:tcMar>
              <w:top w:w="0" w:type="dxa"/>
              <w:left w:w="108" w:type="dxa"/>
              <w:bottom w:w="0" w:type="dxa"/>
              <w:right w:w="108" w:type="dxa"/>
            </w:tcMar>
            <w:vAlign w:val="center"/>
          </w:tcPr>
          <w:p w14:paraId="2D7AC36F">
            <w:pPr>
              <w:adjustRightInd w:val="0"/>
              <w:spacing w:line="360" w:lineRule="auto"/>
              <w:contextualSpacing/>
              <w:jc w:val="left"/>
              <w:rPr>
                <w:rFonts w:ascii="宋体" w:hAnsi="宋体" w:cs="宋体"/>
                <w:color w:val="auto"/>
                <w:highlight w:val="none"/>
              </w:rPr>
            </w:pPr>
            <w:r>
              <w:rPr>
                <w:rFonts w:hint="eastAsia" w:ascii="宋体" w:hAnsi="宋体" w:cs="宋体"/>
                <w:color w:val="auto"/>
                <w:highlight w:val="none"/>
              </w:rPr>
              <w:t>项目团队成员</w:t>
            </w:r>
            <w:r>
              <w:rPr>
                <w:rFonts w:hint="eastAsia" w:ascii="宋体" w:hAnsi="宋体"/>
                <w:color w:val="auto"/>
                <w:szCs w:val="21"/>
                <w:highlight w:val="none"/>
              </w:rPr>
              <w:t>组织结构、</w:t>
            </w:r>
            <w:r>
              <w:rPr>
                <w:rFonts w:hint="eastAsia" w:ascii="宋体" w:hAnsi="宋体" w:cs="宋体"/>
                <w:color w:val="auto"/>
                <w:highlight w:val="none"/>
              </w:rPr>
              <w:t>技术能力、资历经验、</w:t>
            </w:r>
            <w:r>
              <w:rPr>
                <w:rFonts w:hint="eastAsia" w:ascii="宋体" w:hAnsi="宋体"/>
                <w:color w:val="auto"/>
                <w:szCs w:val="21"/>
                <w:highlight w:val="none"/>
              </w:rPr>
              <w:t>年龄构成</w:t>
            </w:r>
            <w:r>
              <w:rPr>
                <w:rFonts w:hint="eastAsia" w:ascii="宋体" w:hAnsi="宋体" w:cs="宋体"/>
                <w:color w:val="auto"/>
                <w:highlight w:val="none"/>
              </w:rPr>
              <w:t>等情况</w:t>
            </w:r>
            <w:r>
              <w:rPr>
                <w:rFonts w:hint="eastAsia" w:ascii="宋体" w:hAnsi="宋体" w:cs="宋体"/>
                <w:color w:val="auto"/>
                <w:highlight w:val="none"/>
                <w:lang w:val="en-US" w:eastAsia="zh-CN"/>
              </w:rPr>
              <w:t>是否合理，能满足项目需求</w:t>
            </w:r>
            <w:r>
              <w:rPr>
                <w:rFonts w:hint="eastAsia" w:ascii="宋体" w:hAnsi="宋体" w:cs="宋体"/>
                <w:color w:val="auto"/>
                <w:highlight w:val="none"/>
              </w:rPr>
              <w:t>。</w:t>
            </w:r>
            <w:r>
              <w:rPr>
                <w:rFonts w:hint="eastAsia" w:ascii="宋体" w:hAnsi="宋体" w:cs="宋体"/>
                <w:color w:val="auto"/>
                <w:szCs w:val="21"/>
                <w:highlight w:val="none"/>
                <w:lang w:bidi="ar"/>
              </w:rPr>
              <w:t>（</w:t>
            </w:r>
            <w:r>
              <w:rPr>
                <w:rFonts w:ascii="宋体" w:hAnsi="宋体"/>
                <w:color w:val="auto"/>
                <w:szCs w:val="21"/>
                <w:highlight w:val="none"/>
                <w:lang w:bidi="ar"/>
              </w:rPr>
              <w:t>0-</w:t>
            </w:r>
            <w:r>
              <w:rPr>
                <w:rFonts w:hint="eastAsia" w:ascii="宋体" w:hAnsi="宋体"/>
                <w:color w:val="auto"/>
                <w:szCs w:val="21"/>
                <w:highlight w:val="none"/>
                <w:lang w:bidi="ar"/>
              </w:rPr>
              <w:t>5</w:t>
            </w:r>
            <w:r>
              <w:rPr>
                <w:rFonts w:hint="eastAsia" w:ascii="宋体" w:hAnsi="宋体" w:cs="宋体"/>
                <w:color w:val="auto"/>
                <w:szCs w:val="21"/>
                <w:highlight w:val="none"/>
                <w:lang w:bidi="ar"/>
              </w:rPr>
              <w:t>分）</w:t>
            </w:r>
          </w:p>
        </w:tc>
        <w:tc>
          <w:tcPr>
            <w:tcW w:w="667" w:type="dxa"/>
            <w:vAlign w:val="center"/>
          </w:tcPr>
          <w:p w14:paraId="5F140C69">
            <w:pPr>
              <w:widowControl/>
              <w:spacing w:beforeAutospacing="1" w:afterAutospacing="1"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77" w:type="dxa"/>
            <w:vAlign w:val="center"/>
          </w:tcPr>
          <w:p w14:paraId="45A7B9A2">
            <w:pPr>
              <w:widowControl/>
              <w:spacing w:beforeAutospacing="1" w:afterAutospacing="1" w:line="360" w:lineRule="auto"/>
              <w:jc w:val="center"/>
              <w:rPr>
                <w:rFonts w:ascii="宋体" w:hAnsi="宋体" w:cs="宋体"/>
                <w:color w:val="auto"/>
                <w:kern w:val="0"/>
                <w:sz w:val="24"/>
                <w:highlight w:val="none"/>
              </w:rPr>
            </w:pPr>
          </w:p>
        </w:tc>
      </w:tr>
      <w:tr w14:paraId="41BE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1391" w:type="dxa"/>
            <w:vAlign w:val="center"/>
          </w:tcPr>
          <w:p w14:paraId="3FF1BF21">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技术参数响应</w:t>
            </w:r>
          </w:p>
        </w:tc>
        <w:tc>
          <w:tcPr>
            <w:tcW w:w="6192" w:type="dxa"/>
            <w:tcMar>
              <w:top w:w="0" w:type="dxa"/>
              <w:left w:w="108" w:type="dxa"/>
              <w:bottom w:w="0" w:type="dxa"/>
              <w:right w:w="108" w:type="dxa"/>
            </w:tcMar>
            <w:vAlign w:val="center"/>
          </w:tcPr>
          <w:p w14:paraId="656D2EEE">
            <w:pPr>
              <w:autoSpaceDE w:val="0"/>
              <w:autoSpaceDN w:val="0"/>
              <w:adjustRightInd w:val="0"/>
              <w:spacing w:line="360" w:lineRule="auto"/>
              <w:jc w:val="left"/>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投标人提供的技术偏离表是否响应项目总体需求（0-5分）</w:t>
            </w:r>
          </w:p>
        </w:tc>
        <w:tc>
          <w:tcPr>
            <w:tcW w:w="667" w:type="dxa"/>
            <w:vAlign w:val="center"/>
          </w:tcPr>
          <w:p w14:paraId="773B2439">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777" w:type="dxa"/>
            <w:vAlign w:val="center"/>
          </w:tcPr>
          <w:p w14:paraId="3C156BC8">
            <w:pPr>
              <w:widowControl/>
              <w:spacing w:beforeAutospacing="1" w:afterAutospacing="1" w:line="360" w:lineRule="auto"/>
              <w:jc w:val="center"/>
              <w:rPr>
                <w:rFonts w:ascii="宋体" w:hAnsi="宋体" w:cs="宋体"/>
                <w:color w:val="auto"/>
                <w:kern w:val="0"/>
                <w:sz w:val="24"/>
                <w:highlight w:val="none"/>
              </w:rPr>
            </w:pPr>
          </w:p>
        </w:tc>
      </w:tr>
      <w:tr w14:paraId="6539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1391" w:type="dxa"/>
            <w:vAlign w:val="center"/>
          </w:tcPr>
          <w:p w14:paraId="37170B17">
            <w:pPr>
              <w:spacing w:line="360" w:lineRule="auto"/>
              <w:jc w:val="center"/>
              <w:rPr>
                <w:rFonts w:ascii="宋体"/>
                <w:color w:val="auto"/>
                <w:szCs w:val="21"/>
                <w:highlight w:val="none"/>
              </w:rPr>
            </w:pPr>
            <w:r>
              <w:rPr>
                <w:rFonts w:hint="eastAsia" w:ascii="宋体" w:hAnsi="宋体"/>
                <w:color w:val="auto"/>
                <w:szCs w:val="21"/>
                <w:highlight w:val="none"/>
              </w:rPr>
              <w:t>应急响应及措施</w:t>
            </w:r>
          </w:p>
        </w:tc>
        <w:tc>
          <w:tcPr>
            <w:tcW w:w="6192" w:type="dxa"/>
            <w:tcMar>
              <w:top w:w="0" w:type="dxa"/>
              <w:left w:w="108" w:type="dxa"/>
              <w:bottom w:w="0" w:type="dxa"/>
              <w:right w:w="108" w:type="dxa"/>
            </w:tcMar>
            <w:vAlign w:val="center"/>
          </w:tcPr>
          <w:p w14:paraId="02C11FF1">
            <w:p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投标人提供的紧急服务预案、遇突发事件的应急响应服务方案</w:t>
            </w:r>
            <w:r>
              <w:rPr>
                <w:rFonts w:hint="eastAsia" w:ascii="宋体" w:hAnsi="宋体"/>
                <w:color w:val="auto"/>
                <w:kern w:val="0"/>
                <w:highlight w:val="none"/>
                <w:lang w:val="en-US" w:eastAsia="zh-CN"/>
              </w:rPr>
              <w:t>是否完善</w:t>
            </w:r>
            <w:r>
              <w:rPr>
                <w:rFonts w:hint="eastAsia" w:ascii="宋体" w:hAnsi="宋体"/>
                <w:color w:val="auto"/>
                <w:kern w:val="0"/>
                <w:highlight w:val="none"/>
              </w:rPr>
              <w:t>。（0-5分）</w:t>
            </w:r>
          </w:p>
        </w:tc>
        <w:tc>
          <w:tcPr>
            <w:tcW w:w="667" w:type="dxa"/>
            <w:vAlign w:val="center"/>
          </w:tcPr>
          <w:p w14:paraId="680FB00D">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777" w:type="dxa"/>
            <w:vAlign w:val="center"/>
          </w:tcPr>
          <w:p w14:paraId="5AA24329">
            <w:pPr>
              <w:widowControl/>
              <w:spacing w:beforeAutospacing="1" w:afterAutospacing="1" w:line="360" w:lineRule="auto"/>
              <w:jc w:val="center"/>
              <w:rPr>
                <w:rFonts w:ascii="宋体" w:hAnsi="宋体" w:cs="宋体"/>
                <w:color w:val="auto"/>
                <w:kern w:val="0"/>
                <w:sz w:val="24"/>
                <w:highlight w:val="none"/>
              </w:rPr>
            </w:pPr>
          </w:p>
        </w:tc>
      </w:tr>
      <w:tr w14:paraId="2E80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trPr>
        <w:tc>
          <w:tcPr>
            <w:tcW w:w="1391" w:type="dxa"/>
            <w:tcMar>
              <w:top w:w="0" w:type="dxa"/>
              <w:left w:w="108" w:type="dxa"/>
              <w:bottom w:w="0" w:type="dxa"/>
              <w:right w:w="108" w:type="dxa"/>
            </w:tcMar>
            <w:vAlign w:val="center"/>
          </w:tcPr>
          <w:p w14:paraId="2134C5E1">
            <w:pPr>
              <w:spacing w:line="360" w:lineRule="auto"/>
              <w:jc w:val="center"/>
              <w:rPr>
                <w:rFonts w:hint="eastAsia" w:ascii="宋体" w:hAnsi="宋体"/>
                <w:color w:val="auto"/>
                <w:szCs w:val="21"/>
                <w:highlight w:val="none"/>
                <w:lang w:eastAsia="zh-CN"/>
              </w:rPr>
            </w:pPr>
            <w:r>
              <w:rPr>
                <w:rFonts w:hint="eastAsia"/>
                <w:highlight w:val="none"/>
              </w:rPr>
              <w:t>售后服务方案及承诺</w:t>
            </w:r>
          </w:p>
        </w:tc>
        <w:tc>
          <w:tcPr>
            <w:tcW w:w="6192" w:type="dxa"/>
            <w:tcMar>
              <w:top w:w="0" w:type="dxa"/>
              <w:left w:w="108" w:type="dxa"/>
              <w:bottom w:w="0" w:type="dxa"/>
              <w:right w:w="108" w:type="dxa"/>
            </w:tcMar>
            <w:vAlign w:val="center"/>
          </w:tcPr>
          <w:p w14:paraId="23E3A704">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投标人提供的售后服务方案及承诺是否到位</w:t>
            </w: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67" w:type="dxa"/>
            <w:vAlign w:val="center"/>
          </w:tcPr>
          <w:p w14:paraId="42842B7F">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777" w:type="dxa"/>
            <w:vAlign w:val="center"/>
          </w:tcPr>
          <w:p w14:paraId="5AEAD477">
            <w:pPr>
              <w:spacing w:line="360" w:lineRule="auto"/>
              <w:jc w:val="center"/>
              <w:rPr>
                <w:rFonts w:hint="eastAsia" w:ascii="宋体" w:hAnsi="宋体"/>
                <w:color w:val="auto"/>
                <w:szCs w:val="21"/>
                <w:highlight w:val="none"/>
              </w:rPr>
            </w:pPr>
          </w:p>
        </w:tc>
      </w:tr>
      <w:tr w14:paraId="63CC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1391" w:type="dxa"/>
            <w:tcMar>
              <w:top w:w="0" w:type="dxa"/>
              <w:left w:w="108" w:type="dxa"/>
              <w:bottom w:w="0" w:type="dxa"/>
              <w:right w:w="108" w:type="dxa"/>
            </w:tcMar>
            <w:vAlign w:val="center"/>
          </w:tcPr>
          <w:p w14:paraId="76649E65">
            <w:pPr>
              <w:adjustRightInd w:val="0"/>
              <w:spacing w:line="360" w:lineRule="auto"/>
              <w:contextualSpacing/>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lang w:val="en-US" w:eastAsia="zh-CN"/>
              </w:rPr>
              <w:t>综合实力</w:t>
            </w:r>
          </w:p>
        </w:tc>
        <w:tc>
          <w:tcPr>
            <w:tcW w:w="6192" w:type="dxa"/>
            <w:tcMar>
              <w:top w:w="0" w:type="dxa"/>
              <w:left w:w="108" w:type="dxa"/>
              <w:bottom w:w="0" w:type="dxa"/>
              <w:right w:w="108" w:type="dxa"/>
            </w:tcMar>
            <w:vAlign w:val="center"/>
          </w:tcPr>
          <w:p w14:paraId="3B802865">
            <w:pPr>
              <w:adjustRightInd w:val="0"/>
              <w:spacing w:line="360" w:lineRule="auto"/>
              <w:contextualSpacing/>
              <w:rPr>
                <w:rFonts w:hint="default"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内部组织架构</w:t>
            </w:r>
            <w:r>
              <w:rPr>
                <w:rFonts w:hint="eastAsia" w:ascii="宋体" w:hAnsi="宋体" w:cs="宋体"/>
                <w:color w:val="auto"/>
                <w:szCs w:val="21"/>
                <w:highlight w:val="none"/>
                <w:lang w:val="en-US" w:eastAsia="zh-CN"/>
              </w:rPr>
              <w:t>是否合理</w:t>
            </w:r>
            <w:r>
              <w:rPr>
                <w:rFonts w:hint="eastAsia" w:ascii="宋体" w:hAnsi="宋体" w:cs="宋体"/>
                <w:color w:val="auto"/>
                <w:szCs w:val="21"/>
                <w:highlight w:val="none"/>
              </w:rPr>
              <w:t>、各项管理制度保障</w:t>
            </w:r>
            <w:r>
              <w:rPr>
                <w:rFonts w:hint="eastAsia" w:ascii="宋体" w:hAnsi="宋体" w:cs="宋体"/>
                <w:color w:val="auto"/>
                <w:szCs w:val="21"/>
                <w:highlight w:val="none"/>
                <w:lang w:val="en-US" w:eastAsia="zh-CN"/>
              </w:rPr>
              <w:t>是否健全</w:t>
            </w:r>
            <w:r>
              <w:rPr>
                <w:rFonts w:hint="eastAsia" w:ascii="宋体" w:hAnsi="宋体" w:cs="宋体"/>
                <w:color w:val="auto"/>
                <w:szCs w:val="21"/>
                <w:highlight w:val="none"/>
              </w:rPr>
              <w:t>、财务状况</w:t>
            </w:r>
            <w:r>
              <w:rPr>
                <w:rFonts w:hint="eastAsia" w:ascii="宋体" w:hAnsi="宋体" w:cs="宋体"/>
                <w:color w:val="auto"/>
                <w:szCs w:val="21"/>
                <w:highlight w:val="none"/>
                <w:lang w:val="en-US" w:eastAsia="zh-CN"/>
              </w:rPr>
              <w:t>是否良好等（0-2分）</w:t>
            </w:r>
          </w:p>
        </w:tc>
        <w:tc>
          <w:tcPr>
            <w:tcW w:w="667" w:type="dxa"/>
            <w:vAlign w:val="center"/>
          </w:tcPr>
          <w:p w14:paraId="2656BE25">
            <w:pPr>
              <w:widowControl/>
              <w:spacing w:beforeAutospacing="1" w:afterAutospacing="1"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777" w:type="dxa"/>
            <w:vAlign w:val="center"/>
          </w:tcPr>
          <w:p w14:paraId="4B537C83">
            <w:pPr>
              <w:widowControl/>
              <w:spacing w:beforeAutospacing="1" w:afterAutospacing="1" w:line="360" w:lineRule="auto"/>
              <w:jc w:val="center"/>
              <w:rPr>
                <w:rFonts w:ascii="宋体" w:hAnsi="宋体" w:cs="宋体"/>
                <w:color w:val="auto"/>
                <w:kern w:val="0"/>
                <w:sz w:val="24"/>
                <w:highlight w:val="none"/>
              </w:rPr>
            </w:pPr>
          </w:p>
        </w:tc>
      </w:tr>
      <w:tr w14:paraId="78AB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7583" w:type="dxa"/>
            <w:gridSpan w:val="2"/>
            <w:tcMar>
              <w:top w:w="0" w:type="dxa"/>
              <w:left w:w="108" w:type="dxa"/>
              <w:bottom w:w="0" w:type="dxa"/>
              <w:right w:w="108" w:type="dxa"/>
            </w:tcMar>
            <w:vAlign w:val="center"/>
          </w:tcPr>
          <w:p w14:paraId="74AE6875">
            <w:pPr>
              <w:spacing w:line="360" w:lineRule="auto"/>
              <w:jc w:val="left"/>
              <w:rPr>
                <w:rFonts w:ascii="宋体" w:hAnsi="宋体"/>
                <w:color w:val="auto"/>
                <w:szCs w:val="21"/>
                <w:highlight w:val="none"/>
              </w:rPr>
            </w:pPr>
            <w:r>
              <w:rPr>
                <w:rFonts w:ascii="宋体" w:hAnsi="宋体"/>
                <w:color w:val="auto"/>
                <w:highlight w:val="none"/>
              </w:rPr>
              <w:t>合计</w:t>
            </w:r>
          </w:p>
        </w:tc>
        <w:tc>
          <w:tcPr>
            <w:tcW w:w="667" w:type="dxa"/>
            <w:vAlign w:val="center"/>
          </w:tcPr>
          <w:p w14:paraId="12C1F7AE">
            <w:pPr>
              <w:spacing w:line="360" w:lineRule="auto"/>
              <w:jc w:val="center"/>
              <w:rPr>
                <w:rFonts w:ascii="宋体" w:hAnsi="宋体"/>
                <w:color w:val="auto"/>
                <w:highlight w:val="none"/>
              </w:rPr>
            </w:pPr>
            <w:r>
              <w:rPr>
                <w:rFonts w:hint="eastAsia" w:ascii="宋体" w:hAnsi="宋体"/>
                <w:color w:val="auto"/>
                <w:highlight w:val="none"/>
              </w:rPr>
              <w:t>100</w:t>
            </w:r>
          </w:p>
        </w:tc>
        <w:tc>
          <w:tcPr>
            <w:tcW w:w="777" w:type="dxa"/>
            <w:vAlign w:val="center"/>
          </w:tcPr>
          <w:p w14:paraId="026FE70E">
            <w:pPr>
              <w:spacing w:line="360" w:lineRule="auto"/>
              <w:rPr>
                <w:rFonts w:ascii="宋体" w:hAnsi="宋体"/>
                <w:color w:val="auto"/>
                <w:szCs w:val="21"/>
                <w:highlight w:val="none"/>
              </w:rPr>
            </w:pPr>
          </w:p>
        </w:tc>
      </w:tr>
    </w:tbl>
    <w:p w14:paraId="4E594D0E">
      <w:pPr>
        <w:spacing w:line="360" w:lineRule="auto"/>
        <w:rPr>
          <w:rFonts w:ascii="宋体" w:hAnsi="宋体"/>
          <w:color w:val="auto"/>
          <w:szCs w:val="21"/>
          <w:highlight w:val="none"/>
        </w:rPr>
      </w:pPr>
      <w:r>
        <w:rPr>
          <w:rFonts w:hint="eastAsia" w:ascii="宋体" w:hAnsi="宋体"/>
          <w:color w:val="auto"/>
          <w:szCs w:val="21"/>
          <w:highlight w:val="none"/>
        </w:rPr>
        <w:t>备注：</w:t>
      </w:r>
    </w:p>
    <w:p w14:paraId="3B66E46F">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最低报价不是被授予合同的保证。</w:t>
      </w:r>
    </w:p>
    <w:p w14:paraId="7C1F02BE">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上述计算结果四舍五入后保留</w:t>
      </w:r>
      <w:r>
        <w:rPr>
          <w:rFonts w:ascii="宋体" w:hAnsi="宋体"/>
          <w:color w:val="auto"/>
          <w:szCs w:val="21"/>
          <w:highlight w:val="none"/>
        </w:rPr>
        <w:t>2</w:t>
      </w:r>
      <w:r>
        <w:rPr>
          <w:rFonts w:hint="eastAsia" w:ascii="宋体" w:hAnsi="宋体"/>
          <w:color w:val="auto"/>
          <w:szCs w:val="21"/>
          <w:highlight w:val="none"/>
        </w:rPr>
        <w:t>位有效小数，如有并列得分的，以较低投标价确定。</w:t>
      </w:r>
    </w:p>
    <w:p w14:paraId="2A852F65">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如有漏项则按所有有效报价中最高该项报价向总价中叠加，作为最后的总报价。</w:t>
      </w:r>
    </w:p>
    <w:p w14:paraId="0DBD8F3B">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经</w:t>
      </w:r>
      <w:r>
        <w:rPr>
          <w:rFonts w:hint="eastAsia" w:ascii="宋体" w:hAnsi="宋体"/>
          <w:color w:val="auto"/>
          <w:szCs w:val="21"/>
          <w:highlight w:val="none"/>
          <w:lang w:val="en-US" w:eastAsia="zh-CN"/>
        </w:rPr>
        <w:t>评标</w:t>
      </w:r>
      <w:r>
        <w:rPr>
          <w:rFonts w:hint="eastAsia" w:ascii="宋体" w:hAnsi="宋体"/>
          <w:color w:val="auto"/>
          <w:szCs w:val="21"/>
          <w:highlight w:val="none"/>
        </w:rPr>
        <w:t>委员会评审后一致认为，供应商报价明显不合理或者低于成本，有可能影响商品质量和不能诚信履约的，要求供应商在规定的期限内提供书面文件予以解释说明，并提交相关证明材料，否则予以</w:t>
      </w:r>
      <w:r>
        <w:rPr>
          <w:rFonts w:hint="eastAsia" w:ascii="宋体" w:hAnsi="宋体" w:cs="宋体"/>
          <w:color w:val="auto"/>
          <w:kern w:val="0"/>
          <w:szCs w:val="21"/>
          <w:highlight w:val="none"/>
        </w:rPr>
        <w:t>否决投标</w:t>
      </w:r>
      <w:r>
        <w:rPr>
          <w:rFonts w:hint="eastAsia" w:ascii="宋体" w:hAnsi="宋体"/>
          <w:color w:val="auto"/>
          <w:szCs w:val="21"/>
          <w:highlight w:val="none"/>
        </w:rPr>
        <w:t>处理。</w:t>
      </w:r>
    </w:p>
    <w:p w14:paraId="010CA4F1">
      <w:pPr>
        <w:tabs>
          <w:tab w:val="left" w:pos="2965"/>
          <w:tab w:val="center" w:pos="4645"/>
        </w:tabs>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（5）评标委员会推荐中标候选人</w:t>
      </w:r>
      <w:r>
        <w:rPr>
          <w:rFonts w:hint="eastAsia" w:ascii="宋体" w:hAnsi="宋体"/>
          <w:color w:val="auto"/>
          <w:szCs w:val="21"/>
          <w:highlight w:val="none"/>
          <w:lang w:val="en-US" w:eastAsia="zh-CN"/>
        </w:rPr>
        <w:t>2</w:t>
      </w:r>
      <w:r>
        <w:rPr>
          <w:rFonts w:hint="eastAsia" w:ascii="宋体" w:hAnsi="宋体"/>
          <w:color w:val="auto"/>
          <w:szCs w:val="21"/>
          <w:highlight w:val="none"/>
        </w:rPr>
        <w:t>名。</w:t>
      </w:r>
    </w:p>
    <w:p w14:paraId="46AD16A1">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ab/>
      </w:r>
    </w:p>
    <w:p w14:paraId="4C3E9E5E">
      <w:pPr>
        <w:pStyle w:val="3"/>
        <w:numPr>
          <w:ilvl w:val="0"/>
          <w:numId w:val="2"/>
        </w:numPr>
        <w:spacing w:before="0" w:after="0" w:line="360" w:lineRule="auto"/>
        <w:jc w:val="center"/>
        <w:rPr>
          <w:rFonts w:hint="eastAsia" w:ascii="宋体" w:hAnsi="宋体" w:cs="宋体"/>
          <w:color w:val="auto"/>
          <w:sz w:val="32"/>
          <w:szCs w:val="32"/>
          <w:highlight w:val="none"/>
        </w:rPr>
      </w:pPr>
      <w:r>
        <w:rPr>
          <w:rFonts w:hint="eastAsia" w:ascii="宋体" w:hAnsi="宋体" w:cs="宋体"/>
          <w:b w:val="0"/>
          <w:bCs w:val="0"/>
          <w:color w:val="auto"/>
          <w:sz w:val="28"/>
          <w:szCs w:val="28"/>
          <w:highlight w:val="none"/>
        </w:rPr>
        <w:br w:type="page"/>
      </w:r>
      <w:bookmarkStart w:id="12" w:name="_Toc11638"/>
      <w:bookmarkStart w:id="13" w:name="_Toc23858_WPSOffice_Level1"/>
      <w:r>
        <w:rPr>
          <w:rFonts w:hint="eastAsia" w:ascii="宋体" w:hAnsi="宋体" w:cs="宋体"/>
          <w:color w:val="auto"/>
          <w:sz w:val="32"/>
          <w:szCs w:val="32"/>
          <w:highlight w:val="none"/>
        </w:rPr>
        <w:t>项目需求</w:t>
      </w:r>
      <w:bookmarkEnd w:id="12"/>
      <w:bookmarkEnd w:id="13"/>
    </w:p>
    <w:p w14:paraId="051AA876">
      <w:pPr>
        <w:spacing w:line="360" w:lineRule="auto"/>
        <w:jc w:val="both"/>
        <w:rPr>
          <w:color w:val="auto"/>
          <w:highlight w:val="none"/>
        </w:rPr>
      </w:pPr>
    </w:p>
    <w:p w14:paraId="5557DA35">
      <w:pPr>
        <w:spacing w:line="360" w:lineRule="auto"/>
        <w:rPr>
          <w:rFonts w:ascii="宋体" w:hAnsi="宋体" w:cs="宋体"/>
          <w:b/>
          <w:color w:val="auto"/>
          <w:szCs w:val="21"/>
          <w:highlight w:val="none"/>
        </w:rPr>
      </w:pPr>
      <w:r>
        <w:rPr>
          <w:rFonts w:hint="eastAsia" w:ascii="宋体" w:hAnsi="宋体" w:cs="宋体"/>
          <w:b/>
          <w:color w:val="auto"/>
          <w:szCs w:val="21"/>
          <w:highlight w:val="none"/>
        </w:rPr>
        <w:t>一、项目概况</w:t>
      </w:r>
    </w:p>
    <w:p w14:paraId="56803527">
      <w:pPr>
        <w:pStyle w:val="19"/>
        <w:spacing w:before="0" w:beforeAutospacing="0" w:after="0" w:afterAutospacing="0" w:line="360" w:lineRule="auto"/>
        <w:ind w:left="422"/>
        <w:rPr>
          <w:rFonts w:hint="eastAsia"/>
          <w:color w:val="auto"/>
          <w:sz w:val="21"/>
          <w:szCs w:val="21"/>
          <w:highlight w:val="none"/>
        </w:rPr>
      </w:pPr>
      <w:r>
        <w:rPr>
          <w:rFonts w:hint="eastAsia"/>
          <w:color w:val="auto"/>
          <w:sz w:val="21"/>
          <w:szCs w:val="21"/>
          <w:highlight w:val="none"/>
        </w:rPr>
        <w:t>1、项目名称：</w:t>
      </w:r>
      <w:r>
        <w:rPr>
          <w:rFonts w:hint="eastAsia" w:ascii="宋体" w:hAnsi="宋体" w:eastAsia="宋体" w:cs="宋体"/>
          <w:color w:val="auto"/>
          <w:sz w:val="21"/>
          <w:szCs w:val="21"/>
          <w:highlight w:val="none"/>
          <w:lang w:val="en-US" w:eastAsia="zh-CN"/>
        </w:rPr>
        <w:t>嘉定区真新街道JD0036C-04地块项目厨房设备</w:t>
      </w:r>
    </w:p>
    <w:p w14:paraId="4D67913B">
      <w:pPr>
        <w:pStyle w:val="19"/>
        <w:spacing w:before="0" w:beforeAutospacing="0" w:after="0" w:afterAutospacing="0" w:line="360" w:lineRule="auto"/>
        <w:ind w:left="422"/>
        <w:rPr>
          <w:rFonts w:hint="eastAsia" w:ascii="宋体" w:hAnsi="宋体" w:eastAsia="宋体" w:cs="宋体"/>
          <w:color w:val="auto"/>
          <w:sz w:val="21"/>
          <w:szCs w:val="21"/>
          <w:highlight w:val="none"/>
          <w:lang w:val="en-US" w:eastAsia="zh-CN"/>
        </w:rPr>
      </w:pPr>
      <w:r>
        <w:rPr>
          <w:rFonts w:hint="eastAsia"/>
          <w:color w:val="auto"/>
          <w:sz w:val="21"/>
          <w:szCs w:val="21"/>
          <w:highlight w:val="none"/>
        </w:rPr>
        <w:t>2、</w:t>
      </w:r>
      <w:r>
        <w:rPr>
          <w:rFonts w:hint="eastAsia"/>
          <w:color w:val="auto"/>
          <w:sz w:val="21"/>
          <w:szCs w:val="21"/>
          <w:highlight w:val="none"/>
          <w:lang w:val="en-US" w:eastAsia="zh-CN"/>
        </w:rPr>
        <w:t>供货</w:t>
      </w:r>
      <w:r>
        <w:rPr>
          <w:rFonts w:hint="eastAsia"/>
          <w:color w:val="auto"/>
          <w:sz w:val="21"/>
          <w:szCs w:val="21"/>
          <w:highlight w:val="none"/>
        </w:rPr>
        <w:t>地点：</w:t>
      </w:r>
      <w:r>
        <w:rPr>
          <w:rFonts w:hint="eastAsia" w:ascii="宋体" w:hAnsi="宋体" w:eastAsia="宋体" w:cs="宋体"/>
          <w:color w:val="auto"/>
          <w:sz w:val="21"/>
          <w:szCs w:val="21"/>
          <w:highlight w:val="none"/>
          <w:lang w:val="en-US" w:eastAsia="zh-CN"/>
        </w:rPr>
        <w:t xml:space="preserve"> 嘉定区真新街道（四至范围：东至：西浜，西至：地块边界，南至：地块边界，北至：金沙江支路）</w:t>
      </w:r>
    </w:p>
    <w:p w14:paraId="234683D5">
      <w:pPr>
        <w:pStyle w:val="19"/>
        <w:spacing w:before="0" w:beforeAutospacing="0" w:after="0" w:afterAutospacing="0" w:line="360" w:lineRule="auto"/>
        <w:ind w:left="422"/>
        <w:rPr>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采购</w:t>
      </w:r>
      <w:r>
        <w:rPr>
          <w:rFonts w:hint="eastAsia"/>
          <w:color w:val="auto"/>
          <w:sz w:val="21"/>
          <w:szCs w:val="21"/>
          <w:highlight w:val="none"/>
        </w:rPr>
        <w:t>内容：</w:t>
      </w:r>
      <w:r>
        <w:rPr>
          <w:rFonts w:hint="eastAsia"/>
          <w:color w:val="auto"/>
          <w:sz w:val="21"/>
          <w:szCs w:val="21"/>
          <w:highlight w:val="none"/>
          <w:lang w:val="en-US" w:eastAsia="zh-CN"/>
        </w:rPr>
        <w:t>本项目范围内的厨房设备、厨房通风系统供应及安装</w:t>
      </w:r>
      <w:r>
        <w:rPr>
          <w:rFonts w:hint="eastAsia"/>
          <w:color w:val="auto"/>
          <w:sz w:val="21"/>
          <w:szCs w:val="21"/>
          <w:highlight w:val="none"/>
        </w:rPr>
        <w:t xml:space="preserve">         </w:t>
      </w:r>
    </w:p>
    <w:p w14:paraId="22AABD8D">
      <w:pPr>
        <w:pStyle w:val="19"/>
        <w:spacing w:before="0" w:beforeAutospacing="0" w:after="0" w:afterAutospacing="0" w:line="360" w:lineRule="auto"/>
        <w:ind w:left="422"/>
        <w:rPr>
          <w:rFonts w:hint="eastAsia" w:cs="Arial"/>
          <w:color w:val="auto"/>
          <w:sz w:val="21"/>
          <w:szCs w:val="21"/>
          <w:highlight w:val="none"/>
          <w:lang w:eastAsia="zh-CN"/>
        </w:rPr>
      </w:pPr>
      <w:r>
        <w:rPr>
          <w:rFonts w:hint="eastAsia" w:cs="Arial"/>
          <w:color w:val="FF0000"/>
          <w:sz w:val="21"/>
          <w:szCs w:val="21"/>
          <w:highlight w:val="none"/>
          <w:lang w:val="en-US" w:eastAsia="zh-CN"/>
        </w:rPr>
        <w:t>4</w:t>
      </w:r>
      <w:r>
        <w:rPr>
          <w:rFonts w:hint="eastAsia" w:cs="Arial"/>
          <w:color w:val="FF0000"/>
          <w:sz w:val="21"/>
          <w:szCs w:val="21"/>
          <w:highlight w:val="none"/>
        </w:rPr>
        <w:t>、</w:t>
      </w:r>
      <w:r>
        <w:rPr>
          <w:rFonts w:hint="eastAsia" w:cs="Arial"/>
          <w:color w:val="FF0000"/>
          <w:sz w:val="21"/>
          <w:szCs w:val="21"/>
          <w:highlight w:val="none"/>
          <w:lang w:val="en-US" w:eastAsia="zh-CN"/>
        </w:rPr>
        <w:t>供货</w:t>
      </w:r>
      <w:r>
        <w:rPr>
          <w:rFonts w:hint="eastAsia" w:cs="Arial"/>
          <w:color w:val="FF0000"/>
          <w:sz w:val="21"/>
          <w:szCs w:val="21"/>
          <w:highlight w:val="none"/>
        </w:rPr>
        <w:t>期限</w:t>
      </w:r>
      <w:r>
        <w:rPr>
          <w:rFonts w:hint="eastAsia" w:cs="Arial"/>
          <w:color w:val="FF0000"/>
          <w:sz w:val="21"/>
          <w:szCs w:val="21"/>
          <w:highlight w:val="none"/>
          <w:lang w:eastAsia="zh-CN"/>
        </w:rPr>
        <w:t>：</w:t>
      </w:r>
      <w:r>
        <w:rPr>
          <w:rFonts w:hint="eastAsia" w:cs="Arial"/>
          <w:color w:val="FF0000"/>
          <w:sz w:val="21"/>
          <w:szCs w:val="21"/>
          <w:highlight w:val="none"/>
          <w:lang w:val="en-US" w:eastAsia="zh-CN"/>
        </w:rPr>
        <w:t>本工程于 2024 年 08 月 20 日开工（以甲方签发的开工通知为准），至 2024 年 09 月 28 日竣工（以乙方完成分包工程并通过验收之日为准），共 40 个日历天。</w:t>
      </w:r>
    </w:p>
    <w:p w14:paraId="28A5E5D5">
      <w:pPr>
        <w:pStyle w:val="19"/>
        <w:spacing w:before="0" w:beforeAutospacing="0" w:after="0" w:afterAutospacing="0" w:line="360" w:lineRule="auto"/>
        <w:ind w:left="422"/>
        <w:rPr>
          <w:rFonts w:hint="eastAsia" w:ascii="宋体" w:hAnsi="宋体" w:cs="宋体"/>
          <w:color w:val="auto"/>
          <w:spacing w:val="-2"/>
          <w:sz w:val="21"/>
          <w:szCs w:val="21"/>
          <w:highlight w:val="none"/>
          <w:lang w:val="en-US" w:eastAsia="zh-CN"/>
        </w:rPr>
      </w:pPr>
      <w:r>
        <w:rPr>
          <w:rFonts w:hint="eastAsia" w:cs="Arial"/>
          <w:color w:val="auto"/>
          <w:sz w:val="21"/>
          <w:szCs w:val="21"/>
          <w:highlight w:val="none"/>
          <w:lang w:val="en-US" w:eastAsia="zh-CN"/>
        </w:rPr>
        <w:t>5</w:t>
      </w:r>
      <w:r>
        <w:rPr>
          <w:rFonts w:hint="eastAsia" w:ascii="宋体" w:hAnsi="宋体" w:cs="宋体"/>
          <w:color w:val="auto"/>
          <w:spacing w:val="-2"/>
          <w:sz w:val="21"/>
          <w:szCs w:val="21"/>
          <w:highlight w:val="none"/>
          <w:lang w:val="en-US" w:eastAsia="zh-CN"/>
        </w:rPr>
        <w:t>、服务期限：</w:t>
      </w:r>
      <w:r>
        <w:rPr>
          <w:rFonts w:hint="eastAsia" w:cs="Arial"/>
          <w:color w:val="auto"/>
          <w:sz w:val="21"/>
          <w:szCs w:val="21"/>
          <w:highlight w:val="none"/>
          <w:lang w:val="en-US" w:eastAsia="zh-CN"/>
        </w:rPr>
        <w:t>完成合同所有的工作。</w:t>
      </w:r>
    </w:p>
    <w:p w14:paraId="10B5283B">
      <w:pPr>
        <w:pStyle w:val="19"/>
        <w:spacing w:before="0" w:beforeAutospacing="0" w:after="0" w:afterAutospacing="0" w:line="360" w:lineRule="auto"/>
        <w:ind w:left="422"/>
        <w:rPr>
          <w:rFonts w:hint="eastAsia" w:ascii="宋体" w:hAnsi="宋体" w:cs="宋体"/>
          <w:color w:val="FF0000"/>
          <w:spacing w:val="-2"/>
          <w:sz w:val="21"/>
          <w:szCs w:val="21"/>
          <w:highlight w:val="none"/>
          <w:lang w:val="en-US" w:eastAsia="zh-CN"/>
        </w:rPr>
      </w:pPr>
      <w:r>
        <w:rPr>
          <w:rFonts w:hint="eastAsia" w:cs="宋体"/>
          <w:color w:val="FF0000"/>
          <w:spacing w:val="-2"/>
          <w:sz w:val="21"/>
          <w:szCs w:val="21"/>
          <w:highlight w:val="none"/>
          <w:lang w:val="en-US" w:eastAsia="zh-CN"/>
        </w:rPr>
        <w:t>6</w:t>
      </w:r>
      <w:r>
        <w:rPr>
          <w:rFonts w:hint="eastAsia" w:ascii="宋体" w:hAnsi="宋体" w:cs="宋体"/>
          <w:color w:val="FF0000"/>
          <w:spacing w:val="-2"/>
          <w:sz w:val="21"/>
          <w:szCs w:val="21"/>
          <w:highlight w:val="none"/>
          <w:lang w:val="en-US" w:eastAsia="zh-CN"/>
        </w:rPr>
        <w:t>、质量保证期</w:t>
      </w:r>
      <w:r>
        <w:rPr>
          <w:rFonts w:hint="eastAsia" w:cs="宋体"/>
          <w:color w:val="FF0000"/>
          <w:spacing w:val="-2"/>
          <w:sz w:val="21"/>
          <w:szCs w:val="21"/>
          <w:highlight w:val="none"/>
          <w:lang w:val="en-US" w:eastAsia="zh-CN"/>
        </w:rPr>
        <w:t>：</w:t>
      </w:r>
      <w:r>
        <w:rPr>
          <w:rFonts w:hint="eastAsia" w:cs="Arial"/>
          <w:color w:val="FF0000"/>
          <w:sz w:val="21"/>
          <w:szCs w:val="21"/>
          <w:highlight w:val="none"/>
          <w:lang w:val="en-US" w:eastAsia="zh-CN"/>
        </w:rPr>
        <w:t>2</w:t>
      </w:r>
      <w:r>
        <w:rPr>
          <w:rFonts w:hint="eastAsia" w:cs="Arial"/>
          <w:color w:val="FF0000"/>
          <w:sz w:val="21"/>
          <w:szCs w:val="21"/>
          <w:highlight w:val="none"/>
          <w:lang w:eastAsia="zh-CN"/>
        </w:rPr>
        <w:t>年</w:t>
      </w:r>
    </w:p>
    <w:p w14:paraId="4FA1504F">
      <w:pPr>
        <w:pStyle w:val="19"/>
        <w:spacing w:before="0" w:beforeAutospacing="0" w:after="0" w:afterAutospacing="0" w:line="360" w:lineRule="auto"/>
        <w:ind w:firstLine="420" w:firstLineChars="200"/>
        <w:rPr>
          <w:rFonts w:hint="eastAsia"/>
          <w:color w:val="FF0000"/>
          <w:sz w:val="21"/>
          <w:szCs w:val="21"/>
          <w:highlight w:val="none"/>
          <w:lang w:val="en-US" w:eastAsia="zh-CN"/>
        </w:rPr>
      </w:pPr>
      <w:r>
        <w:rPr>
          <w:rFonts w:hint="eastAsia"/>
          <w:color w:val="FF0000"/>
          <w:sz w:val="21"/>
          <w:szCs w:val="21"/>
          <w:highlight w:val="none"/>
          <w:lang w:val="en-US" w:eastAsia="zh-CN"/>
        </w:rPr>
        <w:t>7</w:t>
      </w:r>
      <w:r>
        <w:rPr>
          <w:rFonts w:hint="eastAsia"/>
          <w:color w:val="FF0000"/>
          <w:sz w:val="21"/>
          <w:szCs w:val="21"/>
          <w:highlight w:val="none"/>
        </w:rPr>
        <w:t>、项目预算：</w:t>
      </w:r>
      <w:r>
        <w:rPr>
          <w:rFonts w:hint="eastAsia"/>
          <w:color w:val="FF0000"/>
          <w:sz w:val="21"/>
          <w:szCs w:val="21"/>
          <w:highlight w:val="none"/>
          <w:lang w:val="en-US" w:eastAsia="zh-CN"/>
        </w:rPr>
        <w:t>81.4720万元（含税）</w:t>
      </w:r>
    </w:p>
    <w:p w14:paraId="4D16FAC2">
      <w:pPr>
        <w:pStyle w:val="19"/>
        <w:spacing w:before="0" w:beforeAutospacing="0" w:after="0" w:afterAutospacing="0" w:line="360" w:lineRule="auto"/>
        <w:ind w:firstLine="420" w:firstLineChars="200"/>
        <w:rPr>
          <w:rFonts w:hint="default"/>
          <w:color w:val="FF0000"/>
          <w:sz w:val="21"/>
          <w:szCs w:val="21"/>
          <w:highlight w:val="none"/>
          <w:lang w:val="en-US" w:eastAsia="zh-CN"/>
        </w:rPr>
      </w:pPr>
      <w:r>
        <w:rPr>
          <w:rFonts w:hint="eastAsia"/>
          <w:color w:val="FF0000"/>
          <w:sz w:val="21"/>
          <w:szCs w:val="21"/>
          <w:highlight w:val="none"/>
          <w:lang w:val="en-US" w:eastAsia="zh-CN"/>
        </w:rPr>
        <w:t>8、中标单位应当按照《上海市燃气管理条例》办理相关备案手续并确保验收通过</w:t>
      </w:r>
      <w:bookmarkStart w:id="30" w:name="_GoBack"/>
      <w:bookmarkEnd w:id="30"/>
      <w:r>
        <w:rPr>
          <w:rFonts w:hint="eastAsia"/>
          <w:color w:val="FF0000"/>
          <w:sz w:val="21"/>
          <w:szCs w:val="21"/>
          <w:highlight w:val="none"/>
          <w:lang w:val="en-US" w:eastAsia="zh-CN"/>
        </w:rPr>
        <w:t>。</w:t>
      </w:r>
    </w:p>
    <w:p w14:paraId="4604998F">
      <w:pPr>
        <w:spacing w:line="360" w:lineRule="auto"/>
        <w:rPr>
          <w:rFonts w:hint="eastAsia" w:cs="宋体" w:asciiTheme="minorEastAsia" w:hAnsiTheme="minorEastAsia" w:eastAsiaTheme="minorEastAsia"/>
          <w:b/>
          <w:color w:val="auto"/>
          <w:szCs w:val="21"/>
          <w:highlight w:val="none"/>
        </w:rPr>
      </w:pPr>
    </w:p>
    <w:p w14:paraId="76D5531D">
      <w:pPr>
        <w:numPr>
          <w:ilvl w:val="0"/>
          <w:numId w:val="8"/>
        </w:numPr>
        <w:spacing w:line="360" w:lineRule="auto"/>
        <w:rPr>
          <w:rFonts w:hint="eastAsia" w:cs="宋体" w:asciiTheme="minorEastAsia" w:hAnsiTheme="minorEastAsia" w:eastAsiaTheme="minorEastAsia"/>
          <w:b/>
          <w:color w:val="auto"/>
          <w:szCs w:val="21"/>
          <w:highlight w:val="none"/>
          <w:lang w:val="en-US" w:eastAsia="zh-CN"/>
        </w:rPr>
      </w:pPr>
      <w:r>
        <w:rPr>
          <w:rFonts w:hint="eastAsia" w:cs="宋体" w:asciiTheme="minorEastAsia" w:hAnsiTheme="minorEastAsia" w:eastAsiaTheme="minorEastAsia"/>
          <w:b/>
          <w:color w:val="auto"/>
          <w:szCs w:val="21"/>
          <w:highlight w:val="none"/>
          <w:lang w:val="en-US" w:eastAsia="zh-CN"/>
        </w:rPr>
        <w:t>清单、特征描述、图纸</w:t>
      </w:r>
    </w:p>
    <w:p w14:paraId="272584D5">
      <w:pPr>
        <w:pStyle w:val="1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420"/>
        <w:textAlignment w:val="auto"/>
        <w:rPr>
          <w:rFonts w:hint="eastAsia" w:cs="宋体"/>
          <w:b/>
          <w:bCs/>
          <w:color w:val="FF0000"/>
          <w:spacing w:val="-2"/>
          <w:sz w:val="21"/>
          <w:szCs w:val="21"/>
          <w:highlight w:val="none"/>
          <w:lang w:val="en-US" w:eastAsia="zh-CN"/>
        </w:rPr>
      </w:pPr>
      <w:r>
        <w:rPr>
          <w:rFonts w:hint="eastAsia" w:cs="宋体"/>
          <w:b/>
          <w:bCs/>
          <w:color w:val="FF0000"/>
          <w:spacing w:val="-2"/>
          <w:sz w:val="21"/>
          <w:szCs w:val="21"/>
          <w:highlight w:val="none"/>
          <w:lang w:val="en-US" w:eastAsia="zh-CN"/>
        </w:rPr>
        <w:t>1、</w:t>
      </w:r>
      <w:r>
        <w:rPr>
          <w:rFonts w:hint="eastAsia" w:ascii="宋体" w:hAnsi="宋体" w:eastAsia="宋体" w:cs="宋体"/>
          <w:b/>
          <w:bCs/>
          <w:color w:val="FF0000"/>
          <w:spacing w:val="-2"/>
          <w:sz w:val="21"/>
          <w:szCs w:val="21"/>
          <w:highlight w:val="none"/>
          <w:lang w:val="en-US" w:eastAsia="zh-CN"/>
        </w:rPr>
        <w:t>清单、特征描述详见第</w:t>
      </w:r>
      <w:r>
        <w:rPr>
          <w:rFonts w:hint="eastAsia" w:cs="宋体"/>
          <w:b/>
          <w:bCs/>
          <w:color w:val="FF0000"/>
          <w:spacing w:val="-2"/>
          <w:sz w:val="21"/>
          <w:szCs w:val="21"/>
          <w:highlight w:val="none"/>
          <w:lang w:val="en-US" w:eastAsia="zh-CN"/>
        </w:rPr>
        <w:t>八章真新园区厨房设备清单</w:t>
      </w:r>
      <w:bookmarkStart w:id="14" w:name="_Toc22896"/>
    </w:p>
    <w:p w14:paraId="6B645E29">
      <w:pPr>
        <w:pStyle w:val="1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420"/>
        <w:textAlignment w:val="auto"/>
        <w:rPr>
          <w:rFonts w:hint="default" w:cs="宋体"/>
          <w:color w:val="FF0000"/>
          <w:spacing w:val="-2"/>
          <w:sz w:val="21"/>
          <w:szCs w:val="21"/>
          <w:highlight w:val="none"/>
          <w:lang w:val="en-US" w:eastAsia="zh-CN"/>
        </w:rPr>
      </w:pPr>
      <w:r>
        <w:rPr>
          <w:rFonts w:hint="eastAsia" w:ascii="宋体" w:hAnsi="宋体" w:eastAsia="宋体" w:cs="宋体"/>
          <w:b/>
          <w:bCs/>
          <w:color w:val="FF0000"/>
          <w:spacing w:val="-2"/>
          <w:sz w:val="21"/>
          <w:szCs w:val="21"/>
          <w:highlight w:val="none"/>
          <w:lang w:val="en-US" w:eastAsia="zh-CN"/>
        </w:rPr>
        <w:t>2、图纸详见附件</w:t>
      </w:r>
      <w:bookmarkEnd w:id="14"/>
    </w:p>
    <w:p w14:paraId="174FED68">
      <w:pPr>
        <w:widowControl/>
        <w:spacing w:line="360" w:lineRule="auto"/>
        <w:jc w:val="left"/>
        <w:rPr>
          <w:rFonts w:hint="eastAsia"/>
          <w:b/>
          <w:color w:val="FF0000"/>
          <w:szCs w:val="21"/>
          <w:highlight w:val="none"/>
          <w:lang w:val="zh-CN"/>
        </w:rPr>
      </w:pPr>
    </w:p>
    <w:p w14:paraId="50991779">
      <w:pPr>
        <w:widowControl/>
        <w:spacing w:line="360" w:lineRule="auto"/>
        <w:jc w:val="left"/>
        <w:rPr>
          <w:b/>
          <w:color w:val="auto"/>
          <w:szCs w:val="21"/>
          <w:highlight w:val="none"/>
          <w:lang w:val="zh-CN"/>
        </w:rPr>
      </w:pPr>
    </w:p>
    <w:p w14:paraId="0D5570E9">
      <w:pPr>
        <w:spacing w:line="360" w:lineRule="auto"/>
        <w:rPr>
          <w:rFonts w:asciiTheme="minorEastAsia" w:hAnsiTheme="minorEastAsia" w:eastAsiaTheme="minorEastAsia"/>
          <w:color w:val="auto"/>
          <w:szCs w:val="21"/>
          <w:highlight w:val="none"/>
        </w:rPr>
      </w:pPr>
    </w:p>
    <w:p w14:paraId="0454FFB0">
      <w:pPr>
        <w:spacing w:line="360" w:lineRule="auto"/>
        <w:rPr>
          <w:rFonts w:asciiTheme="minorEastAsia" w:hAnsiTheme="minorEastAsia" w:eastAsiaTheme="minorEastAsia"/>
          <w:color w:val="auto"/>
          <w:szCs w:val="21"/>
          <w:highlight w:val="none"/>
        </w:rPr>
      </w:pPr>
    </w:p>
    <w:p w14:paraId="1DD2463D">
      <w:pPr>
        <w:spacing w:line="360" w:lineRule="auto"/>
        <w:ind w:firstLine="420"/>
        <w:rPr>
          <w:rFonts w:ascii="宋体" w:hAnsi="宋体" w:cs="宋体"/>
          <w:color w:val="auto"/>
          <w:sz w:val="24"/>
          <w:highlight w:val="none"/>
        </w:rPr>
      </w:pPr>
    </w:p>
    <w:p w14:paraId="641C66E6">
      <w:pPr>
        <w:widowControl/>
        <w:spacing w:line="360" w:lineRule="auto"/>
        <w:jc w:val="left"/>
        <w:rPr>
          <w:rFonts w:ascii="宋体" w:hAnsi="宋体" w:cs="宋体"/>
          <w:color w:val="auto"/>
          <w:sz w:val="24"/>
          <w:highlight w:val="none"/>
        </w:rPr>
      </w:pPr>
      <w:r>
        <w:rPr>
          <w:rFonts w:ascii="宋体" w:hAnsi="宋体" w:cs="宋体"/>
          <w:color w:val="auto"/>
          <w:sz w:val="24"/>
          <w:highlight w:val="none"/>
        </w:rPr>
        <w:br w:type="page"/>
      </w:r>
    </w:p>
    <w:p w14:paraId="45DE5177">
      <w:pPr>
        <w:spacing w:line="360" w:lineRule="auto"/>
        <w:ind w:firstLine="420"/>
        <w:rPr>
          <w:rFonts w:ascii="宋体" w:hAnsi="宋体" w:cs="宋体"/>
          <w:color w:val="auto"/>
          <w:sz w:val="24"/>
          <w:highlight w:val="none"/>
        </w:rPr>
      </w:pPr>
    </w:p>
    <w:p w14:paraId="681B2677">
      <w:pPr>
        <w:pStyle w:val="3"/>
        <w:numPr>
          <w:ilvl w:val="0"/>
          <w:numId w:val="2"/>
        </w:numPr>
        <w:spacing w:before="0" w:after="0" w:line="360" w:lineRule="auto"/>
        <w:jc w:val="center"/>
        <w:rPr>
          <w:rFonts w:ascii="宋体" w:hAnsi="宋体" w:cs="宋体"/>
          <w:color w:val="auto"/>
          <w:sz w:val="32"/>
          <w:szCs w:val="32"/>
          <w:highlight w:val="none"/>
        </w:rPr>
      </w:pPr>
      <w:bookmarkStart w:id="15" w:name="_Toc6756"/>
      <w:bookmarkStart w:id="16" w:name="_Toc28626_WPSOffice_Level1"/>
      <w:r>
        <w:rPr>
          <w:rFonts w:hint="eastAsia" w:ascii="宋体" w:hAnsi="宋体" w:cs="宋体"/>
          <w:color w:val="auto"/>
          <w:sz w:val="32"/>
          <w:szCs w:val="32"/>
          <w:highlight w:val="none"/>
        </w:rPr>
        <w:t>附件格式</w:t>
      </w:r>
      <w:bookmarkEnd w:id="15"/>
      <w:bookmarkEnd w:id="16"/>
    </w:p>
    <w:p w14:paraId="679D1624">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（本章未提及的文件由供应商自行划表填报）</w:t>
      </w:r>
    </w:p>
    <w:p w14:paraId="527AA4E4">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xml:space="preserve">附件1：  </w:t>
      </w:r>
    </w:p>
    <w:p w14:paraId="2DA6706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投标函</w:t>
      </w:r>
    </w:p>
    <w:p w14:paraId="07693C13">
      <w:pPr>
        <w:spacing w:line="360" w:lineRule="auto"/>
        <w:rPr>
          <w:rFonts w:ascii="宋体" w:hAnsi="宋体" w:cs="宋体"/>
          <w:b/>
          <w:color w:val="auto"/>
          <w:szCs w:val="21"/>
          <w:highlight w:val="none"/>
        </w:rPr>
      </w:pPr>
    </w:p>
    <w:p w14:paraId="6CE0D23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65EF84C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根据贵方招标采购的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(项目名称)，正式授权的下述签字人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（姓名和职务）代表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（供应商的名称），提交下述文件正本1份，副本4份及电子版1份。</w:t>
      </w:r>
    </w:p>
    <w:p w14:paraId="0DCD8FB3">
      <w:pPr>
        <w:spacing w:line="360" w:lineRule="auto"/>
        <w:rPr>
          <w:rFonts w:ascii="宋体" w:hAnsi="宋体" w:cs="宋体"/>
          <w:color w:val="auto"/>
          <w:szCs w:val="21"/>
          <w:highlight w:val="none"/>
        </w:rPr>
      </w:pPr>
      <w:r>
        <w:rPr>
          <w:rFonts w:hint="eastAsia" w:ascii="宋体" w:hAnsi="宋体" w:cs="宋体"/>
          <w:color w:val="auto"/>
          <w:szCs w:val="21"/>
          <w:highlight w:val="none"/>
        </w:rPr>
        <w:t>据此函，签字人兹宣布同意如下：</w:t>
      </w:r>
    </w:p>
    <w:p w14:paraId="533E37F7">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(1)投标文件的有效期为自开标之日起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天。    </w:t>
      </w:r>
    </w:p>
    <w:p w14:paraId="335D540B">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(2)我们承担根据招标文件的规定，完成合同的责任和义务。</w:t>
      </w:r>
    </w:p>
    <w:p w14:paraId="330912D2">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(3)我方已详细研究了全部招标文件，包括招标文件的澄清和修改文件（如有）、参考资料及有关附件，我们已完全理解并接受招标文件的各项规定和要求，对招标文件的合理性、合法性不再有异议。</w:t>
      </w:r>
    </w:p>
    <w:p w14:paraId="2BD53F05">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(4)我们同意在供应商须知规定的开标日期起遵循本投标书，并在供应商须知规定的投标有效期满之前均具有约束力，并有可能中标。</w:t>
      </w:r>
    </w:p>
    <w:p w14:paraId="21C557CA">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(5)如果在开标后规定的投标有效期内撤回投标，我们的投标保证金可被贵方没收。</w:t>
      </w:r>
    </w:p>
    <w:p w14:paraId="1C50785C">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(6)同意向贵方提供贵方可能要求的与本投标有关的任何证据或资料。</w:t>
      </w:r>
    </w:p>
    <w:p w14:paraId="1AB10BAD">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(7)我们完全理解贵方不一定要接受最低报价的投标或收到的任何投标。</w:t>
      </w:r>
    </w:p>
    <w:p w14:paraId="7B613E2E">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(8)为便于贵方公正、择优地确定中标人及其投标服务，我方就本次投标有关事项郑重声明如下：</w:t>
      </w:r>
    </w:p>
    <w:p w14:paraId="4D683A85">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A）我方向贵方提交的所有投标文件、资料都是准确的和真实的。</w:t>
      </w:r>
    </w:p>
    <w:p w14:paraId="06849310">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B）我方不是采购人的附属机构。</w:t>
      </w:r>
    </w:p>
    <w:p w14:paraId="21ABAE22">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C）以上事项如有虚假或隐瞒，我方愿意承担一切后果，并不再寻求任何旨在减轻或免除法律责任的辩解。</w:t>
      </w:r>
    </w:p>
    <w:p w14:paraId="4A918156">
      <w:pPr>
        <w:spacing w:line="360" w:lineRule="auto"/>
        <w:ind w:firstLine="735" w:firstLineChars="350"/>
        <w:rPr>
          <w:rFonts w:ascii="宋体" w:hAnsi="宋体" w:cs="宋体"/>
          <w:color w:val="auto"/>
          <w:szCs w:val="21"/>
          <w:highlight w:val="none"/>
        </w:rPr>
      </w:pPr>
    </w:p>
    <w:p w14:paraId="5A811D7F">
      <w:pPr>
        <w:spacing w:line="360" w:lineRule="auto"/>
        <w:rPr>
          <w:rFonts w:ascii="宋体" w:hAnsi="宋体" w:cs="宋体"/>
          <w:color w:val="auto"/>
          <w:szCs w:val="21"/>
          <w:highlight w:val="none"/>
        </w:rPr>
      </w:pPr>
      <w:r>
        <w:rPr>
          <w:rFonts w:hint="eastAsia" w:ascii="宋体" w:hAnsi="宋体" w:cs="宋体"/>
          <w:color w:val="auto"/>
          <w:szCs w:val="21"/>
          <w:highlight w:val="none"/>
        </w:rPr>
        <w:t>与本投标有关的正式通信地址为：</w:t>
      </w:r>
    </w:p>
    <w:p w14:paraId="5223D881">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19593D2">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D0F2A87">
      <w:pPr>
        <w:spacing w:line="360" w:lineRule="auto"/>
        <w:rPr>
          <w:rFonts w:ascii="宋体" w:hAnsi="宋体" w:cs="宋体"/>
          <w:color w:val="auto"/>
          <w:szCs w:val="21"/>
          <w:highlight w:val="non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1E776BA">
      <w:pPr>
        <w:spacing w:line="360" w:lineRule="auto"/>
        <w:rPr>
          <w:rFonts w:ascii="宋体" w:hAnsi="宋体" w:cs="宋体"/>
          <w:color w:val="auto"/>
          <w:szCs w:val="21"/>
          <w:highlight w:val="none"/>
        </w:rPr>
      </w:pPr>
      <w:r>
        <w:rPr>
          <w:rFonts w:hint="eastAsia" w:ascii="宋体" w:hAnsi="宋体" w:cs="宋体"/>
          <w:color w:val="auto"/>
          <w:szCs w:val="21"/>
          <w:highlight w:val="none"/>
        </w:rPr>
        <w:t>电话、传真：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9A18C1E">
      <w:pPr>
        <w:spacing w:line="360" w:lineRule="auto"/>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AD02B7">
      <w:pPr>
        <w:spacing w:line="360" w:lineRule="auto"/>
        <w:ind w:firstLine="210" w:firstLineChars="100"/>
        <w:jc w:val="right"/>
        <w:rPr>
          <w:rFonts w:ascii="宋体" w:hAnsi="宋体" w:cs="宋体"/>
          <w:b/>
          <w:color w:val="auto"/>
          <w:spacing w:val="28"/>
          <w:szCs w:val="21"/>
          <w:highlight w:val="none"/>
        </w:rPr>
        <w:sectPr>
          <w:footerReference r:id="rId7" w:type="first"/>
          <w:footerReference r:id="rId6" w:type="default"/>
          <w:footnotePr>
            <w:pos w:val="beneathText"/>
          </w:footnotePr>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p>
    <w:p w14:paraId="1D6D1D75">
      <w:pPr>
        <w:spacing w:line="360" w:lineRule="auto"/>
        <w:rPr>
          <w:rFonts w:ascii="宋体" w:hAnsi="宋体" w:cs="宋体"/>
          <w:b/>
          <w:color w:val="auto"/>
          <w:spacing w:val="28"/>
          <w:szCs w:val="21"/>
          <w:highlight w:val="none"/>
        </w:rPr>
      </w:pPr>
      <w:r>
        <w:rPr>
          <w:rFonts w:hint="eastAsia" w:ascii="宋体" w:hAnsi="宋体" w:cs="宋体"/>
          <w:b/>
          <w:color w:val="auto"/>
          <w:spacing w:val="28"/>
          <w:szCs w:val="21"/>
          <w:highlight w:val="none"/>
        </w:rPr>
        <w:t>附件2</w:t>
      </w:r>
    </w:p>
    <w:p w14:paraId="061BF8F9">
      <w:pPr>
        <w:spacing w:line="360" w:lineRule="auto"/>
        <w:ind w:right="1124"/>
        <w:rPr>
          <w:rFonts w:hint="eastAsia" w:ascii="宋体" w:hAnsi="宋体" w:cs="宋体"/>
          <w:b/>
          <w:color w:val="auto"/>
          <w:szCs w:val="21"/>
          <w:highlight w:val="none"/>
        </w:rPr>
      </w:pP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rPr>
        <w:t xml:space="preserve">开标一览表             </w:t>
      </w:r>
    </w:p>
    <w:p w14:paraId="6A91AEC6">
      <w:pPr>
        <w:spacing w:line="360" w:lineRule="auto"/>
        <w:ind w:right="1124"/>
        <w:rPr>
          <w:rFonts w:ascii="宋体" w:hAnsi="宋体" w:cs="宋体"/>
          <w:color w:val="auto"/>
          <w:szCs w:val="21"/>
          <w:highlight w:val="none"/>
        </w:rPr>
      </w:pPr>
      <w:r>
        <w:rPr>
          <w:rFonts w:hint="eastAsia" w:ascii="宋体" w:hAnsi="宋体" w:cs="宋体"/>
          <w:color w:val="auto"/>
          <w:szCs w:val="21"/>
          <w:highlight w:val="none"/>
        </w:rPr>
        <w:t>币种：人民币</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536"/>
        <w:gridCol w:w="1650"/>
        <w:gridCol w:w="1555"/>
        <w:gridCol w:w="1459"/>
      </w:tblGrid>
      <w:tr w14:paraId="16F6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14" w:type="dxa"/>
            <w:vAlign w:val="center"/>
          </w:tcPr>
          <w:p w14:paraId="6C1179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536" w:type="dxa"/>
            <w:vAlign w:val="center"/>
          </w:tcPr>
          <w:p w14:paraId="55D561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投标报价（元）</w:t>
            </w:r>
          </w:p>
        </w:tc>
        <w:tc>
          <w:tcPr>
            <w:tcW w:w="1650" w:type="dxa"/>
            <w:vAlign w:val="center"/>
          </w:tcPr>
          <w:p w14:paraId="004D2728">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期限</w:t>
            </w:r>
          </w:p>
        </w:tc>
        <w:tc>
          <w:tcPr>
            <w:tcW w:w="1555" w:type="dxa"/>
            <w:vAlign w:val="center"/>
          </w:tcPr>
          <w:p w14:paraId="509E736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服务期限</w:t>
            </w:r>
          </w:p>
        </w:tc>
        <w:tc>
          <w:tcPr>
            <w:tcW w:w="1459" w:type="dxa"/>
            <w:vAlign w:val="center"/>
          </w:tcPr>
          <w:p w14:paraId="19CD093A">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质量保证期</w:t>
            </w:r>
          </w:p>
        </w:tc>
      </w:tr>
      <w:tr w14:paraId="4435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214" w:type="dxa"/>
            <w:vAlign w:val="center"/>
          </w:tcPr>
          <w:p w14:paraId="361116AC">
            <w:pPr>
              <w:spacing w:line="360" w:lineRule="auto"/>
              <w:jc w:val="center"/>
              <w:rPr>
                <w:rFonts w:ascii="宋体" w:hAnsi="宋体" w:cs="宋体"/>
                <w:color w:val="auto"/>
                <w:szCs w:val="21"/>
                <w:highlight w:val="none"/>
              </w:rPr>
            </w:pPr>
          </w:p>
        </w:tc>
        <w:tc>
          <w:tcPr>
            <w:tcW w:w="2536" w:type="dxa"/>
            <w:vAlign w:val="center"/>
          </w:tcPr>
          <w:p w14:paraId="06F0F7E1">
            <w:pPr>
              <w:spacing w:line="360" w:lineRule="auto"/>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1650" w:type="dxa"/>
            <w:vAlign w:val="center"/>
          </w:tcPr>
          <w:p w14:paraId="22302D2C">
            <w:pPr>
              <w:spacing w:line="360" w:lineRule="auto"/>
              <w:jc w:val="center"/>
              <w:rPr>
                <w:rFonts w:ascii="宋体" w:hAnsi="宋体" w:cs="宋体"/>
                <w:color w:val="auto"/>
                <w:szCs w:val="21"/>
                <w:highlight w:val="none"/>
              </w:rPr>
            </w:pPr>
          </w:p>
        </w:tc>
        <w:tc>
          <w:tcPr>
            <w:tcW w:w="1555" w:type="dxa"/>
            <w:vAlign w:val="center"/>
          </w:tcPr>
          <w:p w14:paraId="57F8B162">
            <w:pPr>
              <w:spacing w:line="360" w:lineRule="auto"/>
              <w:jc w:val="center"/>
              <w:rPr>
                <w:rFonts w:ascii="宋体" w:hAnsi="宋体" w:cs="宋体"/>
                <w:color w:val="auto"/>
                <w:szCs w:val="21"/>
                <w:highlight w:val="none"/>
              </w:rPr>
            </w:pPr>
          </w:p>
        </w:tc>
        <w:tc>
          <w:tcPr>
            <w:tcW w:w="1459" w:type="dxa"/>
            <w:vAlign w:val="center"/>
          </w:tcPr>
          <w:p w14:paraId="532D72A4">
            <w:pPr>
              <w:spacing w:line="360" w:lineRule="auto"/>
              <w:jc w:val="center"/>
              <w:rPr>
                <w:rFonts w:ascii="宋体" w:hAnsi="宋体" w:cs="宋体"/>
                <w:color w:val="auto"/>
                <w:szCs w:val="21"/>
                <w:highlight w:val="none"/>
              </w:rPr>
            </w:pPr>
          </w:p>
        </w:tc>
      </w:tr>
    </w:tbl>
    <w:p w14:paraId="248B5498">
      <w:pPr>
        <w:spacing w:line="360" w:lineRule="auto"/>
        <w:rPr>
          <w:rFonts w:ascii="宋体" w:hAnsi="宋体" w:cs="宋体"/>
          <w:color w:val="auto"/>
          <w:szCs w:val="21"/>
          <w:highlight w:val="none"/>
        </w:rPr>
      </w:pPr>
    </w:p>
    <w:p w14:paraId="7C8F75C9">
      <w:pPr>
        <w:spacing w:line="360" w:lineRule="auto"/>
        <w:rPr>
          <w:rFonts w:ascii="宋体" w:hAnsi="宋体" w:cs="宋体"/>
          <w:color w:val="auto"/>
          <w:szCs w:val="21"/>
          <w:highlight w:val="none"/>
        </w:rPr>
      </w:pPr>
      <w:r>
        <w:rPr>
          <w:rFonts w:hint="eastAsia" w:ascii="宋体" w:hAnsi="宋体" w:cs="宋体"/>
          <w:color w:val="auto"/>
          <w:szCs w:val="21"/>
          <w:highlight w:val="none"/>
        </w:rPr>
        <w:t>注：1、如果</w:t>
      </w:r>
      <w:r>
        <w:rPr>
          <w:rFonts w:hint="eastAsia" w:ascii="宋体" w:hAnsi="宋体" w:cs="宋体"/>
          <w:color w:val="auto"/>
          <w:szCs w:val="21"/>
          <w:highlight w:val="none"/>
          <w:lang w:val="en-US" w:eastAsia="zh-CN"/>
        </w:rPr>
        <w:t>大写报价与小写报价</w:t>
      </w:r>
      <w:r>
        <w:rPr>
          <w:rFonts w:hint="eastAsia" w:ascii="宋体" w:hAnsi="宋体" w:cs="宋体"/>
          <w:color w:val="auto"/>
          <w:szCs w:val="21"/>
          <w:highlight w:val="none"/>
        </w:rPr>
        <w:t>不一致，以大写为准；</w:t>
      </w:r>
    </w:p>
    <w:p w14:paraId="6BAE4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2、以上报价为供应商完成本招标文件所明确全部工作的酬金，且不受通胀、利率、汇率、税费、成本及市场因素变化的影响。投标报价包括但不限于：</w:t>
      </w:r>
    </w:p>
    <w:p w14:paraId="5DEA4A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（1）供应商完成工作所需的全部人力资源成本（含人员工资、补贴、奖金、加班费、保险、福利、差旅、食宿、交通等费用）；</w:t>
      </w:r>
    </w:p>
    <w:p w14:paraId="58D88C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（2）供应商与工作相关的资料、信息、通讯、办公设施、运输、材料、设备、器具、管理费、利润等费用；</w:t>
      </w:r>
    </w:p>
    <w:p w14:paraId="35D399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（3）供应商履行质量保证责任的费用；</w:t>
      </w:r>
    </w:p>
    <w:p w14:paraId="10C91A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（4）供应商与合同相关的所有税费；</w:t>
      </w:r>
    </w:p>
    <w:p w14:paraId="09C68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（5）供应商完成工作所需的其他任何成本和费用等。</w:t>
      </w:r>
    </w:p>
    <w:p w14:paraId="19E06C50">
      <w:pPr>
        <w:spacing w:line="360" w:lineRule="auto"/>
        <w:rPr>
          <w:rFonts w:ascii="宋体" w:hAnsi="宋体" w:cs="宋体"/>
          <w:color w:val="auto"/>
          <w:szCs w:val="21"/>
          <w:highlight w:val="none"/>
        </w:rPr>
      </w:pPr>
    </w:p>
    <w:p w14:paraId="0921B235">
      <w:pPr>
        <w:spacing w:line="360" w:lineRule="auto"/>
        <w:rPr>
          <w:rFonts w:ascii="宋体" w:hAnsi="宋体" w:cs="宋体"/>
          <w:color w:val="auto"/>
          <w:szCs w:val="21"/>
          <w:highlight w:val="none"/>
        </w:rPr>
      </w:pPr>
    </w:p>
    <w:p w14:paraId="3D070AFA">
      <w:pPr>
        <w:spacing w:line="360" w:lineRule="auto"/>
        <w:rPr>
          <w:rFonts w:ascii="宋体" w:hAnsi="宋体" w:cs="宋体"/>
          <w:color w:val="auto"/>
          <w:szCs w:val="21"/>
          <w:highlight w:val="none"/>
        </w:rPr>
      </w:pPr>
    </w:p>
    <w:p w14:paraId="1D3C78D1">
      <w:pPr>
        <w:spacing w:line="360" w:lineRule="auto"/>
        <w:rPr>
          <w:rFonts w:ascii="宋体" w:hAnsi="宋体" w:cs="宋体"/>
          <w:color w:val="auto"/>
          <w:szCs w:val="21"/>
          <w:highlight w:val="none"/>
        </w:rPr>
      </w:pPr>
    </w:p>
    <w:p w14:paraId="3CD20AE5">
      <w:pPr>
        <w:adjustRightInd w:val="0"/>
        <w:snapToGrid w:val="0"/>
        <w:spacing w:line="360" w:lineRule="auto"/>
        <w:ind w:firstLine="3418" w:firstLineChars="1628"/>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bCs/>
          <w:color w:val="auto"/>
          <w:szCs w:val="21"/>
          <w:highlight w:val="none"/>
          <w:u w:val="single"/>
        </w:rPr>
        <w:t xml:space="preserve">                 </w:t>
      </w:r>
    </w:p>
    <w:p w14:paraId="71B2617A">
      <w:pPr>
        <w:adjustRightInd w:val="0"/>
        <w:snapToGrid w:val="0"/>
        <w:spacing w:line="360" w:lineRule="auto"/>
        <w:ind w:firstLine="3418" w:firstLineChars="1628"/>
        <w:rPr>
          <w:rFonts w:ascii="宋体" w:hAnsi="宋体" w:cs="宋体"/>
          <w:bCs/>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bCs/>
          <w:color w:val="auto"/>
          <w:szCs w:val="21"/>
          <w:highlight w:val="none"/>
          <w:u w:val="single"/>
        </w:rPr>
        <w:t xml:space="preserve">                 </w:t>
      </w:r>
    </w:p>
    <w:p w14:paraId="63644873">
      <w:pPr>
        <w:spacing w:line="360" w:lineRule="auto"/>
        <w:ind w:firstLine="3418" w:firstLineChars="1628"/>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A22118D">
      <w:pPr>
        <w:spacing w:line="360" w:lineRule="auto"/>
        <w:rPr>
          <w:rFonts w:ascii="宋体" w:hAnsi="宋体" w:cs="宋体"/>
          <w:b/>
          <w:color w:val="auto"/>
          <w:spacing w:val="28"/>
          <w:szCs w:val="21"/>
          <w:highlight w:val="none"/>
        </w:rPr>
      </w:pPr>
      <w:r>
        <w:rPr>
          <w:rFonts w:hint="eastAsia" w:ascii="宋体" w:hAnsi="宋体" w:cs="宋体"/>
          <w:b/>
          <w:color w:val="auto"/>
          <w:spacing w:val="28"/>
          <w:szCs w:val="21"/>
          <w:highlight w:val="none"/>
        </w:rPr>
        <w:br w:type="page"/>
      </w:r>
      <w:r>
        <w:rPr>
          <w:rFonts w:hint="eastAsia" w:ascii="宋体" w:hAnsi="宋体" w:cs="宋体"/>
          <w:b/>
          <w:color w:val="auto"/>
          <w:spacing w:val="28"/>
          <w:szCs w:val="21"/>
          <w:highlight w:val="none"/>
        </w:rPr>
        <w:t xml:space="preserve">附件3                            </w:t>
      </w:r>
    </w:p>
    <w:p w14:paraId="47030F43">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项目报价分类明细表</w:t>
      </w:r>
    </w:p>
    <w:p w14:paraId="277346B0">
      <w:pPr>
        <w:spacing w:line="360" w:lineRule="auto"/>
        <w:rPr>
          <w:rFonts w:ascii="宋体" w:hAnsi="宋体" w:cs="宋体"/>
          <w:b/>
          <w:color w:val="auto"/>
          <w:kern w:val="0"/>
          <w:szCs w:val="21"/>
          <w:highlight w:val="none"/>
        </w:rPr>
      </w:pPr>
    </w:p>
    <w:tbl>
      <w:tblPr>
        <w:tblStyle w:val="23"/>
        <w:tblW w:w="10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1701"/>
        <w:gridCol w:w="1843"/>
        <w:gridCol w:w="851"/>
        <w:gridCol w:w="850"/>
        <w:gridCol w:w="1277"/>
        <w:gridCol w:w="1275"/>
        <w:gridCol w:w="1560"/>
      </w:tblGrid>
      <w:tr w14:paraId="1CB30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155D81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682E01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1ACD06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851" w:type="dxa"/>
            <w:tcBorders>
              <w:top w:val="single" w:color="auto" w:sz="4" w:space="0"/>
              <w:left w:val="single" w:color="auto" w:sz="4" w:space="0"/>
              <w:bottom w:val="single" w:color="auto" w:sz="4" w:space="0"/>
              <w:right w:val="single" w:color="auto" w:sz="4" w:space="0"/>
            </w:tcBorders>
            <w:vAlign w:val="center"/>
          </w:tcPr>
          <w:p w14:paraId="78BBE4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45DA85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7" w:type="dxa"/>
            <w:tcBorders>
              <w:top w:val="single" w:color="auto" w:sz="4" w:space="0"/>
              <w:left w:val="single" w:color="auto" w:sz="4" w:space="0"/>
              <w:bottom w:val="single" w:color="auto" w:sz="4" w:space="0"/>
              <w:right w:val="single" w:color="auto" w:sz="4" w:space="0"/>
            </w:tcBorders>
            <w:vAlign w:val="center"/>
          </w:tcPr>
          <w:p w14:paraId="1A3EBF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175C93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小计（元）</w:t>
            </w:r>
          </w:p>
        </w:tc>
        <w:tc>
          <w:tcPr>
            <w:tcW w:w="1560" w:type="dxa"/>
            <w:tcBorders>
              <w:top w:val="single" w:color="auto" w:sz="4" w:space="0"/>
              <w:left w:val="single" w:color="auto" w:sz="4" w:space="0"/>
              <w:bottom w:val="single" w:color="auto" w:sz="4" w:space="0"/>
              <w:right w:val="single" w:color="auto" w:sz="4" w:space="0"/>
            </w:tcBorders>
            <w:vAlign w:val="center"/>
          </w:tcPr>
          <w:p w14:paraId="3BA98D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0538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75EEDBA4">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55B67CBF">
            <w:pPr>
              <w:spacing w:line="360" w:lineRule="auto"/>
              <w:rPr>
                <w:rFonts w:ascii="宋体" w:hAnsi="宋体" w:cs="宋体"/>
                <w:color w:val="auto"/>
                <w:w w:val="80"/>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A83D665">
            <w:pPr>
              <w:spacing w:line="36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2744126">
            <w:pPr>
              <w:spacing w:line="360" w:lineRule="auto"/>
              <w:jc w:val="center"/>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F9C9133">
            <w:pPr>
              <w:spacing w:line="360" w:lineRule="auto"/>
              <w:jc w:val="center"/>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09C497BF">
            <w:pPr>
              <w:spacing w:line="360" w:lineRule="auto"/>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612881B">
            <w:pPr>
              <w:spacing w:line="360" w:lineRule="auto"/>
              <w:rPr>
                <w:rFonts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94D7F68">
            <w:pPr>
              <w:spacing w:line="360" w:lineRule="auto"/>
              <w:rPr>
                <w:rFonts w:ascii="宋体" w:hAnsi="宋体" w:cs="宋体"/>
                <w:color w:val="auto"/>
                <w:szCs w:val="21"/>
                <w:highlight w:val="none"/>
              </w:rPr>
            </w:pPr>
          </w:p>
        </w:tc>
      </w:tr>
      <w:tr w14:paraId="3893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2EF44EC7">
            <w:pPr>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7BB2F3A0">
            <w:pPr>
              <w:spacing w:line="360" w:lineRule="auto"/>
              <w:rPr>
                <w:rFonts w:ascii="宋体" w:hAnsi="宋体" w:cs="宋体"/>
                <w:color w:val="auto"/>
                <w:w w:val="80"/>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5B4F511">
            <w:pPr>
              <w:spacing w:line="360" w:lineRule="auto"/>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4FB1076">
            <w:pPr>
              <w:spacing w:line="360" w:lineRule="auto"/>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83B3B4A">
            <w:pPr>
              <w:spacing w:line="360" w:lineRule="auto"/>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5368EAAE">
            <w:pPr>
              <w:spacing w:line="360" w:lineRule="auto"/>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9BF8C48">
            <w:pPr>
              <w:spacing w:line="360" w:lineRule="auto"/>
              <w:rPr>
                <w:rFonts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122C2D4">
            <w:pPr>
              <w:spacing w:line="360" w:lineRule="auto"/>
              <w:rPr>
                <w:rFonts w:ascii="宋体" w:hAnsi="宋体" w:cs="宋体"/>
                <w:color w:val="auto"/>
                <w:szCs w:val="21"/>
                <w:highlight w:val="none"/>
              </w:rPr>
            </w:pPr>
          </w:p>
        </w:tc>
      </w:tr>
      <w:tr w14:paraId="7AB9A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668261EF">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76841CA8">
            <w:pPr>
              <w:spacing w:line="360" w:lineRule="auto"/>
              <w:rPr>
                <w:rFonts w:ascii="宋体" w:hAnsi="宋体" w:cs="宋体"/>
                <w:color w:val="auto"/>
                <w:w w:val="80"/>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789E2F0">
            <w:pPr>
              <w:spacing w:line="360" w:lineRule="auto"/>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D025D84">
            <w:pPr>
              <w:spacing w:line="360" w:lineRule="auto"/>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DD7D19D">
            <w:pPr>
              <w:spacing w:line="360" w:lineRule="auto"/>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29BD3782">
            <w:pPr>
              <w:spacing w:line="360" w:lineRule="auto"/>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385A4FD">
            <w:pPr>
              <w:spacing w:line="360" w:lineRule="auto"/>
              <w:rPr>
                <w:rFonts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77E53F9">
            <w:pPr>
              <w:spacing w:line="360" w:lineRule="auto"/>
              <w:rPr>
                <w:rFonts w:ascii="宋体" w:hAnsi="宋体" w:cs="宋体"/>
                <w:color w:val="auto"/>
                <w:szCs w:val="21"/>
                <w:highlight w:val="none"/>
              </w:rPr>
            </w:pPr>
          </w:p>
        </w:tc>
      </w:tr>
      <w:tr w14:paraId="4EBC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0DD22A5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14:paraId="02379017">
            <w:pPr>
              <w:spacing w:line="360" w:lineRule="auto"/>
              <w:rPr>
                <w:rFonts w:ascii="宋体" w:hAnsi="宋体" w:cs="宋体"/>
                <w:color w:val="auto"/>
                <w:w w:val="80"/>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14F3571">
            <w:pPr>
              <w:spacing w:line="360" w:lineRule="auto"/>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2F0324A">
            <w:pPr>
              <w:spacing w:line="360" w:lineRule="auto"/>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15DDE8D">
            <w:pPr>
              <w:spacing w:line="360" w:lineRule="auto"/>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41595B00">
            <w:pPr>
              <w:spacing w:line="360" w:lineRule="auto"/>
              <w:rPr>
                <w:rFonts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F53144B">
            <w:pPr>
              <w:spacing w:line="360" w:lineRule="auto"/>
              <w:rPr>
                <w:rFonts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A67A2D3">
            <w:pPr>
              <w:spacing w:line="360" w:lineRule="auto"/>
              <w:rPr>
                <w:rFonts w:ascii="宋体" w:hAnsi="宋体" w:cs="宋体"/>
                <w:color w:val="auto"/>
                <w:szCs w:val="21"/>
                <w:highlight w:val="none"/>
              </w:rPr>
            </w:pPr>
          </w:p>
        </w:tc>
      </w:tr>
      <w:tr w14:paraId="7BED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23" w:type="dxa"/>
            <w:gridSpan w:val="2"/>
            <w:tcBorders>
              <w:top w:val="single" w:color="auto" w:sz="4" w:space="0"/>
              <w:left w:val="single" w:color="auto" w:sz="4" w:space="0"/>
              <w:bottom w:val="single" w:color="auto" w:sz="4" w:space="0"/>
              <w:right w:val="single" w:color="auto" w:sz="4" w:space="0"/>
            </w:tcBorders>
            <w:vAlign w:val="center"/>
          </w:tcPr>
          <w:p w14:paraId="2FE342D0">
            <w:pPr>
              <w:spacing w:line="360" w:lineRule="auto"/>
              <w:rPr>
                <w:rFonts w:ascii="宋体" w:hAnsi="宋体" w:cs="宋体"/>
                <w:color w:val="auto"/>
                <w:w w:val="80"/>
                <w:szCs w:val="21"/>
                <w:highlight w:val="none"/>
              </w:rPr>
            </w:pPr>
            <w:r>
              <w:rPr>
                <w:rFonts w:hint="eastAsia" w:ascii="宋体" w:hAnsi="宋体" w:cs="宋体"/>
                <w:color w:val="auto"/>
                <w:szCs w:val="21"/>
                <w:highlight w:val="none"/>
              </w:rPr>
              <w:t>合计</w:t>
            </w:r>
          </w:p>
        </w:tc>
        <w:tc>
          <w:tcPr>
            <w:tcW w:w="7656" w:type="dxa"/>
            <w:gridSpan w:val="6"/>
            <w:tcBorders>
              <w:top w:val="single" w:color="auto" w:sz="4" w:space="0"/>
              <w:left w:val="single" w:color="auto" w:sz="4" w:space="0"/>
              <w:bottom w:val="single" w:color="auto" w:sz="4" w:space="0"/>
              <w:right w:val="single" w:color="auto" w:sz="4" w:space="0"/>
            </w:tcBorders>
          </w:tcPr>
          <w:p w14:paraId="642FD8CB">
            <w:pPr>
              <w:spacing w:line="360" w:lineRule="auto"/>
              <w:rPr>
                <w:rFonts w:ascii="宋体" w:hAnsi="宋体" w:cs="宋体"/>
                <w:color w:val="auto"/>
                <w:szCs w:val="21"/>
                <w:highlight w:val="none"/>
              </w:rPr>
            </w:pPr>
          </w:p>
        </w:tc>
      </w:tr>
    </w:tbl>
    <w:p w14:paraId="7C3F2B6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注：（1）所有价格均系用人民币表示，单位为元；</w:t>
      </w:r>
    </w:p>
    <w:p w14:paraId="09A643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（2）供应商应根据分类报价费用情况编制明细费用表并随本表一起提供；</w:t>
      </w:r>
    </w:p>
    <w:p w14:paraId="471E1D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（3）各供应商拟采取的竞争措施和优惠条件应在商务报价编制说明中详细列明，标后优惠条件一律不作考虑；</w:t>
      </w:r>
    </w:p>
    <w:p w14:paraId="2F46554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（4）项目明细报价合计应与开标一览表报价相等。</w:t>
      </w:r>
    </w:p>
    <w:p w14:paraId="19545872">
      <w:pPr>
        <w:spacing w:line="360" w:lineRule="auto"/>
        <w:rPr>
          <w:rFonts w:ascii="宋体" w:hAnsi="宋体" w:cs="宋体"/>
          <w:color w:val="auto"/>
          <w:szCs w:val="21"/>
          <w:highlight w:val="none"/>
        </w:rPr>
      </w:pPr>
    </w:p>
    <w:p w14:paraId="4EAE4988">
      <w:pPr>
        <w:spacing w:line="360" w:lineRule="auto"/>
        <w:rPr>
          <w:rFonts w:ascii="宋体" w:hAnsi="宋体" w:cs="宋体"/>
          <w:color w:val="auto"/>
          <w:szCs w:val="21"/>
          <w:highlight w:val="none"/>
        </w:rPr>
      </w:pPr>
    </w:p>
    <w:p w14:paraId="5B74F45F">
      <w:pPr>
        <w:spacing w:line="360" w:lineRule="auto"/>
        <w:rPr>
          <w:rFonts w:ascii="宋体" w:hAnsi="宋体" w:cs="宋体"/>
          <w:color w:val="auto"/>
          <w:szCs w:val="21"/>
          <w:highlight w:val="none"/>
        </w:rPr>
      </w:pPr>
    </w:p>
    <w:p w14:paraId="758815EE">
      <w:pPr>
        <w:spacing w:line="360" w:lineRule="auto"/>
        <w:rPr>
          <w:rFonts w:ascii="宋体" w:hAnsi="宋体" w:cs="宋体"/>
          <w:color w:val="auto"/>
          <w:szCs w:val="21"/>
          <w:highlight w:val="none"/>
        </w:rPr>
      </w:pPr>
    </w:p>
    <w:p w14:paraId="344926B4">
      <w:pPr>
        <w:adjustRightInd w:val="0"/>
        <w:snapToGrid w:val="0"/>
        <w:spacing w:line="360" w:lineRule="auto"/>
        <w:ind w:firstLine="3418" w:firstLineChars="1628"/>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bCs/>
          <w:color w:val="auto"/>
          <w:szCs w:val="21"/>
          <w:highlight w:val="none"/>
          <w:u w:val="single"/>
        </w:rPr>
        <w:t xml:space="preserve">               </w:t>
      </w:r>
    </w:p>
    <w:p w14:paraId="7B08AB42">
      <w:pPr>
        <w:adjustRightInd w:val="0"/>
        <w:snapToGrid w:val="0"/>
        <w:spacing w:line="360" w:lineRule="auto"/>
        <w:ind w:firstLine="3418" w:firstLineChars="1628"/>
        <w:rPr>
          <w:rFonts w:ascii="宋体" w:hAnsi="宋体" w:cs="宋体"/>
          <w:bCs/>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bCs/>
          <w:color w:val="auto"/>
          <w:szCs w:val="21"/>
          <w:highlight w:val="none"/>
          <w:u w:val="single"/>
        </w:rPr>
        <w:t xml:space="preserve">                 </w:t>
      </w:r>
    </w:p>
    <w:p w14:paraId="7D8522E2">
      <w:pPr>
        <w:spacing w:line="360" w:lineRule="auto"/>
        <w:ind w:firstLine="3418" w:firstLineChars="1628"/>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日</w:t>
      </w:r>
    </w:p>
    <w:p w14:paraId="54495A09">
      <w:pPr>
        <w:spacing w:line="360" w:lineRule="auto"/>
        <w:rPr>
          <w:rFonts w:ascii="宋体" w:hAnsi="宋体" w:cs="宋体"/>
          <w:color w:val="auto"/>
          <w:szCs w:val="21"/>
          <w:highlight w:val="none"/>
        </w:rPr>
      </w:pPr>
    </w:p>
    <w:p w14:paraId="18F669AD">
      <w:pPr>
        <w:spacing w:line="360" w:lineRule="auto"/>
        <w:rPr>
          <w:rFonts w:ascii="宋体" w:hAnsi="宋体" w:cs="宋体"/>
          <w:b/>
          <w:color w:val="auto"/>
          <w:spacing w:val="28"/>
          <w:szCs w:val="21"/>
          <w:highlight w:val="none"/>
        </w:rPr>
      </w:pPr>
    </w:p>
    <w:p w14:paraId="2D355AFC">
      <w:pPr>
        <w:spacing w:line="360" w:lineRule="auto"/>
        <w:rPr>
          <w:rFonts w:ascii="宋体" w:hAnsi="宋体" w:cs="宋体"/>
          <w:b/>
          <w:color w:val="auto"/>
          <w:spacing w:val="28"/>
          <w:szCs w:val="21"/>
          <w:highlight w:val="none"/>
        </w:rPr>
      </w:pPr>
    </w:p>
    <w:p w14:paraId="2FBC7A0E">
      <w:pPr>
        <w:spacing w:line="360" w:lineRule="auto"/>
        <w:rPr>
          <w:rFonts w:ascii="宋体" w:hAnsi="宋体" w:cs="宋体"/>
          <w:b/>
          <w:color w:val="auto"/>
          <w:spacing w:val="28"/>
          <w:szCs w:val="21"/>
          <w:highlight w:val="none"/>
        </w:rPr>
      </w:pPr>
    </w:p>
    <w:p w14:paraId="21815F90">
      <w:pPr>
        <w:spacing w:line="360" w:lineRule="auto"/>
        <w:rPr>
          <w:rFonts w:ascii="宋体" w:hAnsi="宋体" w:cs="宋体"/>
          <w:b/>
          <w:color w:val="auto"/>
          <w:spacing w:val="28"/>
          <w:szCs w:val="21"/>
          <w:highlight w:val="none"/>
        </w:rPr>
      </w:pPr>
    </w:p>
    <w:p w14:paraId="2FB70212">
      <w:pPr>
        <w:spacing w:line="360" w:lineRule="auto"/>
        <w:rPr>
          <w:rFonts w:ascii="宋体" w:hAnsi="宋体" w:cs="宋体"/>
          <w:b/>
          <w:color w:val="auto"/>
          <w:spacing w:val="28"/>
          <w:szCs w:val="21"/>
          <w:highlight w:val="none"/>
        </w:rPr>
      </w:pPr>
    </w:p>
    <w:p w14:paraId="7DFA1326">
      <w:pPr>
        <w:spacing w:line="360" w:lineRule="auto"/>
        <w:rPr>
          <w:rFonts w:ascii="宋体" w:hAnsi="宋体" w:cs="宋体"/>
          <w:b/>
          <w:color w:val="auto"/>
          <w:spacing w:val="28"/>
          <w:szCs w:val="21"/>
          <w:highlight w:val="none"/>
        </w:rPr>
      </w:pPr>
    </w:p>
    <w:p w14:paraId="208D8498">
      <w:pPr>
        <w:spacing w:line="360" w:lineRule="auto"/>
        <w:rPr>
          <w:rFonts w:ascii="宋体" w:hAnsi="宋体" w:cs="宋体"/>
          <w:b/>
          <w:color w:val="auto"/>
          <w:spacing w:val="28"/>
          <w:szCs w:val="21"/>
          <w:highlight w:val="none"/>
        </w:rPr>
      </w:pPr>
    </w:p>
    <w:p w14:paraId="185CC020">
      <w:pPr>
        <w:spacing w:line="360" w:lineRule="auto"/>
        <w:rPr>
          <w:rFonts w:ascii="宋体" w:hAnsi="宋体" w:cs="宋体"/>
          <w:b/>
          <w:color w:val="auto"/>
          <w:spacing w:val="28"/>
          <w:szCs w:val="21"/>
          <w:highlight w:val="none"/>
        </w:rPr>
      </w:pPr>
      <w:r>
        <w:rPr>
          <w:rFonts w:hint="eastAsia" w:ascii="宋体" w:hAnsi="宋体" w:cs="宋体"/>
          <w:b/>
          <w:color w:val="auto"/>
          <w:spacing w:val="28"/>
          <w:szCs w:val="21"/>
          <w:highlight w:val="none"/>
        </w:rPr>
        <w:t>附件4</w:t>
      </w:r>
    </w:p>
    <w:p w14:paraId="21BECB1E">
      <w:pPr>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法定代表人资格证明书</w:t>
      </w:r>
    </w:p>
    <w:p w14:paraId="25BED58E">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14:paraId="415A7020">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10B1E44D">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7380583C">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E67ECB9">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7F019F28">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704517F0">
      <w:pPr>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2191D3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14:paraId="748938FE">
      <w:pPr>
        <w:spacing w:line="360" w:lineRule="auto"/>
        <w:rPr>
          <w:rFonts w:ascii="宋体" w:hAnsi="宋体" w:cs="宋体"/>
          <w:color w:val="auto"/>
          <w:szCs w:val="21"/>
          <w:highlight w:val="none"/>
        </w:rPr>
      </w:pPr>
    </w:p>
    <w:p w14:paraId="60B07BA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特此证明。</w:t>
      </w:r>
    </w:p>
    <w:p w14:paraId="6AA76D31">
      <w:pPr>
        <w:spacing w:line="360" w:lineRule="auto"/>
        <w:rPr>
          <w:rFonts w:ascii="宋体" w:hAnsi="宋体" w:cs="宋体"/>
          <w:color w:val="auto"/>
          <w:szCs w:val="21"/>
          <w:highlight w:val="none"/>
        </w:rPr>
      </w:pPr>
    </w:p>
    <w:p w14:paraId="58AD2CFF">
      <w:pPr>
        <w:spacing w:line="360" w:lineRule="auto"/>
        <w:rPr>
          <w:rFonts w:ascii="宋体" w:hAnsi="宋体" w:cs="宋体"/>
          <w:color w:val="auto"/>
          <w:szCs w:val="21"/>
          <w:highlight w:val="none"/>
        </w:rPr>
      </w:pPr>
    </w:p>
    <w:p w14:paraId="6244FE9F">
      <w:pPr>
        <w:spacing w:line="360" w:lineRule="auto"/>
        <w:ind w:firstLine="3307" w:firstLineChars="1575"/>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bCs/>
          <w:color w:val="auto"/>
          <w:szCs w:val="21"/>
          <w:highlight w:val="none"/>
          <w:u w:val="single"/>
        </w:rPr>
        <w:t xml:space="preserve">               </w:t>
      </w:r>
    </w:p>
    <w:p w14:paraId="26CFF79F">
      <w:pPr>
        <w:spacing w:line="360" w:lineRule="auto"/>
        <w:ind w:firstLine="3307" w:firstLineChars="1575"/>
        <w:rPr>
          <w:rFonts w:ascii="宋体" w:hAnsi="宋体" w:cs="宋体"/>
          <w:color w:val="auto"/>
          <w:szCs w:val="21"/>
          <w:highlight w:val="none"/>
        </w:rPr>
      </w:pPr>
      <w:r>
        <w:rPr>
          <w:rFonts w:hint="eastAsia" w:ascii="宋体" w:hAnsi="宋体" w:cs="宋体"/>
          <w:color w:val="auto"/>
          <w:szCs w:val="21"/>
          <w:highlight w:val="none"/>
        </w:rPr>
        <w:t>法定代表人（盖章）：</w:t>
      </w:r>
      <w:r>
        <w:rPr>
          <w:rFonts w:hint="eastAsia" w:ascii="宋体" w:hAnsi="宋体" w:cs="宋体"/>
          <w:bCs/>
          <w:color w:val="auto"/>
          <w:szCs w:val="21"/>
          <w:highlight w:val="none"/>
          <w:u w:val="single"/>
        </w:rPr>
        <w:t xml:space="preserve">               </w:t>
      </w:r>
    </w:p>
    <w:p w14:paraId="6C09A7BD">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28CEB18">
      <w:pPr>
        <w:tabs>
          <w:tab w:val="center" w:pos="4762"/>
        </w:tabs>
        <w:autoSpaceDE w:val="0"/>
        <w:autoSpaceDN w:val="0"/>
        <w:spacing w:line="360" w:lineRule="auto"/>
        <w:jc w:val="center"/>
        <w:rPr>
          <w:rFonts w:ascii="宋体" w:hAnsi="宋体" w:cs="宋体"/>
          <w:color w:val="auto"/>
          <w:kern w:val="0"/>
          <w:szCs w:val="21"/>
          <w:highlight w:val="none"/>
        </w:rPr>
      </w:pPr>
    </w:p>
    <w:p w14:paraId="5A0CB662">
      <w:pPr>
        <w:tabs>
          <w:tab w:val="center" w:pos="4762"/>
        </w:tabs>
        <w:autoSpaceDE w:val="0"/>
        <w:autoSpaceDN w:val="0"/>
        <w:spacing w:line="360" w:lineRule="auto"/>
        <w:jc w:val="center"/>
        <w:rPr>
          <w:rFonts w:ascii="宋体" w:hAnsi="宋体" w:cs="宋体"/>
          <w:color w:val="auto"/>
          <w:kern w:val="0"/>
          <w:szCs w:val="21"/>
          <w:highlight w:val="none"/>
        </w:rPr>
      </w:pPr>
    </w:p>
    <w:p w14:paraId="5F8722C9">
      <w:pPr>
        <w:tabs>
          <w:tab w:val="center" w:pos="4762"/>
        </w:tabs>
        <w:autoSpaceDE w:val="0"/>
        <w:autoSpaceDN w:val="0"/>
        <w:spacing w:line="360" w:lineRule="auto"/>
        <w:jc w:val="center"/>
        <w:rPr>
          <w:rFonts w:ascii="宋体" w:hAnsi="宋体" w:cs="宋体"/>
          <w:color w:val="auto"/>
          <w:kern w:val="0"/>
          <w:szCs w:val="21"/>
          <w:highlight w:val="none"/>
        </w:rPr>
      </w:pPr>
    </w:p>
    <w:p w14:paraId="218DBA81">
      <w:pPr>
        <w:tabs>
          <w:tab w:val="center" w:pos="4762"/>
        </w:tabs>
        <w:autoSpaceDE w:val="0"/>
        <w:autoSpaceDN w:val="0"/>
        <w:spacing w:line="360" w:lineRule="auto"/>
        <w:jc w:val="center"/>
        <w:rPr>
          <w:rFonts w:ascii="宋体" w:hAnsi="宋体" w:cs="宋体"/>
          <w:color w:val="auto"/>
          <w:kern w:val="0"/>
          <w:szCs w:val="21"/>
          <w:highlight w:val="none"/>
        </w:rPr>
      </w:pPr>
      <w:r>
        <w:rPr>
          <w:rFonts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1392555</wp:posOffset>
                </wp:positionH>
                <wp:positionV relativeFrom="paragraph">
                  <wp:posOffset>215900</wp:posOffset>
                </wp:positionV>
                <wp:extent cx="2533650" cy="134302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33650" cy="1343025"/>
                        </a:xfrm>
                        <a:prstGeom prst="rect">
                          <a:avLst/>
                        </a:prstGeom>
                        <a:solidFill>
                          <a:srgbClr val="FFFFFF"/>
                        </a:solidFill>
                        <a:ln w="9525">
                          <a:solidFill>
                            <a:srgbClr val="000000"/>
                          </a:solidFill>
                          <a:prstDash val="sysDot"/>
                          <a:miter lim="800000"/>
                        </a:ln>
                        <a:effectLst/>
                      </wps:spPr>
                      <wps:txbx>
                        <w:txbxContent>
                          <w:p w14:paraId="3F7A0EA9">
                            <w:pPr>
                              <w:adjustRightInd w:val="0"/>
                              <w:snapToGrid w:val="0"/>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法人身份证正反面</w:t>
                            </w:r>
                          </w:p>
                          <w:p w14:paraId="0DB9DB02">
                            <w:pPr>
                              <w:adjustRightInd w:val="0"/>
                              <w:snapToGrid w:val="0"/>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复印件粘帖处</w:t>
                            </w:r>
                          </w:p>
                          <w:p w14:paraId="59478EF4">
                            <w:pPr>
                              <w:jc w:val="cente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9.65pt;margin-top:17pt;height:105.75pt;width:199.5pt;z-index:251659264;mso-width-relative:page;mso-height-relative:page;" fillcolor="#FFFFFF" filled="t" stroked="t" coordsize="21600,21600" o:gfxdata="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SxiHtgAAAAKAQAA&#10;DwAAAAAAAAABACAAAAAiAAAAZHJzL2Rvd25yZXYueG1sUEsBAhQAFAAAAAgAh07iQMwgauxSAgAA&#10;sAQAAA4AAAAAAAAAAQAgAAAAJwEAAGRycy9lMm9Eb2MueG1sUEsFBgAAAAAGAAYAWQEAAOsFAAAA&#10;AA==&#10;">
                <v:fill on="t" focussize="0,0"/>
                <v:stroke color="#000000" miterlimit="8" joinstyle="miter" dashstyle="1 1"/>
                <v:imagedata o:title=""/>
                <o:lock v:ext="edit" aspectratio="f"/>
                <v:textbox>
                  <w:txbxContent>
                    <w:p w14:paraId="3F7A0EA9">
                      <w:pPr>
                        <w:adjustRightInd w:val="0"/>
                        <w:snapToGrid w:val="0"/>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法人身份证正反面</w:t>
                      </w:r>
                    </w:p>
                    <w:p w14:paraId="0DB9DB02">
                      <w:pPr>
                        <w:adjustRightInd w:val="0"/>
                        <w:snapToGrid w:val="0"/>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复印件粘帖处</w:t>
                      </w:r>
                    </w:p>
                    <w:p w14:paraId="59478EF4">
                      <w:pPr>
                        <w:jc w:val="center"/>
                        <w:rPr>
                          <w:sz w:val="24"/>
                        </w:rPr>
                      </w:pPr>
                    </w:p>
                  </w:txbxContent>
                </v:textbox>
              </v:shape>
            </w:pict>
          </mc:Fallback>
        </mc:AlternateContent>
      </w:r>
    </w:p>
    <w:p w14:paraId="602681F2">
      <w:pPr>
        <w:adjustRightInd w:val="0"/>
        <w:snapToGrid w:val="0"/>
        <w:spacing w:line="360" w:lineRule="auto"/>
        <w:rPr>
          <w:rFonts w:ascii="宋体" w:hAnsi="宋体" w:cs="宋体"/>
          <w:color w:val="auto"/>
          <w:kern w:val="0"/>
          <w:szCs w:val="21"/>
          <w:highlight w:val="none"/>
        </w:rPr>
      </w:pPr>
    </w:p>
    <w:p w14:paraId="74BB891C">
      <w:pPr>
        <w:adjustRightInd w:val="0"/>
        <w:snapToGrid w:val="0"/>
        <w:spacing w:line="360" w:lineRule="auto"/>
        <w:rPr>
          <w:rFonts w:ascii="宋体" w:hAnsi="宋体" w:cs="宋体"/>
          <w:color w:val="auto"/>
          <w:kern w:val="0"/>
          <w:szCs w:val="21"/>
          <w:highlight w:val="none"/>
        </w:rPr>
      </w:pPr>
    </w:p>
    <w:p w14:paraId="09820547">
      <w:pPr>
        <w:adjustRightInd w:val="0"/>
        <w:snapToGrid w:val="0"/>
        <w:spacing w:line="360" w:lineRule="auto"/>
        <w:rPr>
          <w:rFonts w:ascii="宋体" w:hAnsi="宋体" w:cs="宋体"/>
          <w:color w:val="auto"/>
          <w:kern w:val="0"/>
          <w:szCs w:val="21"/>
          <w:highlight w:val="none"/>
        </w:rPr>
      </w:pPr>
    </w:p>
    <w:p w14:paraId="1E132B84">
      <w:pPr>
        <w:adjustRightInd w:val="0"/>
        <w:snapToGrid w:val="0"/>
        <w:spacing w:line="360" w:lineRule="auto"/>
        <w:rPr>
          <w:rFonts w:ascii="宋体" w:hAnsi="宋体" w:cs="宋体"/>
          <w:color w:val="auto"/>
          <w:kern w:val="0"/>
          <w:szCs w:val="21"/>
          <w:highlight w:val="none"/>
        </w:rPr>
      </w:pPr>
    </w:p>
    <w:p w14:paraId="45C0461B">
      <w:pPr>
        <w:adjustRightInd w:val="0"/>
        <w:snapToGrid w:val="0"/>
        <w:spacing w:line="360" w:lineRule="auto"/>
        <w:rPr>
          <w:rFonts w:ascii="宋体" w:hAnsi="宋体" w:cs="宋体"/>
          <w:color w:val="auto"/>
          <w:kern w:val="0"/>
          <w:szCs w:val="21"/>
          <w:highlight w:val="none"/>
        </w:rPr>
      </w:pPr>
    </w:p>
    <w:p w14:paraId="5302F074">
      <w:pPr>
        <w:adjustRightInd w:val="0"/>
        <w:snapToGrid w:val="0"/>
        <w:spacing w:line="360" w:lineRule="auto"/>
        <w:rPr>
          <w:rFonts w:ascii="宋体" w:hAnsi="宋体" w:cs="宋体"/>
          <w:color w:val="auto"/>
          <w:kern w:val="0"/>
          <w:szCs w:val="21"/>
          <w:highlight w:val="none"/>
        </w:rPr>
      </w:pPr>
    </w:p>
    <w:p w14:paraId="63A3F2D1">
      <w:pPr>
        <w:adjustRightInd w:val="0"/>
        <w:snapToGrid w:val="0"/>
        <w:spacing w:line="360" w:lineRule="auto"/>
        <w:rPr>
          <w:rFonts w:ascii="宋体" w:hAnsi="宋体" w:cs="宋体"/>
          <w:color w:val="auto"/>
          <w:kern w:val="0"/>
          <w:szCs w:val="21"/>
          <w:highlight w:val="none"/>
        </w:rPr>
      </w:pPr>
    </w:p>
    <w:p w14:paraId="39C590B6">
      <w:pPr>
        <w:adjustRightInd w:val="0"/>
        <w:snapToGrid w:val="0"/>
        <w:spacing w:line="360" w:lineRule="auto"/>
        <w:rPr>
          <w:rFonts w:ascii="宋体" w:hAnsi="宋体" w:cs="宋体"/>
          <w:color w:val="auto"/>
          <w:kern w:val="0"/>
          <w:szCs w:val="21"/>
          <w:highlight w:val="none"/>
        </w:rPr>
      </w:pPr>
    </w:p>
    <w:p w14:paraId="558B6CC7">
      <w:pPr>
        <w:adjustRightInd w:val="0"/>
        <w:snapToGrid w:val="0"/>
        <w:spacing w:line="360" w:lineRule="auto"/>
        <w:rPr>
          <w:rFonts w:ascii="宋体" w:hAnsi="宋体" w:cs="宋体"/>
          <w:color w:val="auto"/>
          <w:kern w:val="0"/>
          <w:szCs w:val="21"/>
          <w:highlight w:val="none"/>
        </w:rPr>
      </w:pPr>
    </w:p>
    <w:p w14:paraId="1B7055BA">
      <w:pPr>
        <w:adjustRightInd w:val="0"/>
        <w:snapToGrid w:val="0"/>
        <w:spacing w:line="360" w:lineRule="auto"/>
        <w:rPr>
          <w:rFonts w:ascii="宋体" w:hAnsi="宋体" w:cs="宋体"/>
          <w:color w:val="auto"/>
          <w:kern w:val="0"/>
          <w:szCs w:val="21"/>
          <w:highlight w:val="none"/>
        </w:rPr>
      </w:pPr>
    </w:p>
    <w:p w14:paraId="7A7FFBD4">
      <w:pPr>
        <w:spacing w:line="360" w:lineRule="auto"/>
        <w:rPr>
          <w:rFonts w:ascii="宋体" w:hAnsi="宋体" w:cs="宋体"/>
          <w:b/>
          <w:color w:val="auto"/>
          <w:spacing w:val="28"/>
          <w:szCs w:val="21"/>
          <w:highlight w:val="none"/>
        </w:rPr>
      </w:pPr>
      <w:r>
        <w:rPr>
          <w:rFonts w:hint="eastAsia" w:ascii="宋体" w:hAnsi="宋体" w:cs="宋体"/>
          <w:b/>
          <w:color w:val="auto"/>
          <w:spacing w:val="28"/>
          <w:szCs w:val="21"/>
          <w:highlight w:val="none"/>
        </w:rPr>
        <w:t>附件5</w:t>
      </w:r>
    </w:p>
    <w:p w14:paraId="7F3F0C7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法人授权委托书</w:t>
      </w:r>
    </w:p>
    <w:p w14:paraId="733342DD">
      <w:pPr>
        <w:spacing w:line="360" w:lineRule="auto"/>
        <w:ind w:firstLine="472" w:firstLineChars="225"/>
        <w:jc w:val="left"/>
        <w:rPr>
          <w:rFonts w:ascii="宋体" w:hAnsi="宋体" w:cs="宋体"/>
          <w:color w:val="auto"/>
          <w:szCs w:val="21"/>
          <w:highlight w:val="none"/>
        </w:rPr>
      </w:pPr>
      <w:r>
        <w:rPr>
          <w:rFonts w:hint="eastAsia" w:ascii="宋体" w:hAnsi="宋体" w:cs="宋体"/>
          <w:color w:val="auto"/>
          <w:szCs w:val="21"/>
          <w:highlight w:val="none"/>
        </w:rPr>
        <w:t>授权委托书声明：我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rPr>
        <w:t>（供应商）的法定代表人，现授权委托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（姓名）为我公司代理人，以本公司的名义参加</w:t>
      </w:r>
      <w:r>
        <w:rPr>
          <w:rFonts w:hint="eastAsia" w:ascii="宋体" w:hAnsi="宋体" w:cs="宋体"/>
          <w:i/>
          <w:iCs/>
          <w:color w:val="auto"/>
          <w:szCs w:val="21"/>
          <w:highlight w:val="none"/>
          <w:u w:val="single"/>
        </w:rPr>
        <w:t xml:space="preserve">                   </w:t>
      </w:r>
      <w:r>
        <w:rPr>
          <w:rFonts w:hint="eastAsia" w:ascii="宋体" w:hAnsi="宋体" w:cs="宋体"/>
          <w:i/>
          <w:iCs/>
          <w:color w:val="auto"/>
          <w:szCs w:val="21"/>
          <w:highlight w:val="none"/>
          <w:u w:val="single"/>
          <w:lang w:val="en-US" w:eastAsia="zh-CN"/>
        </w:rPr>
        <w:t xml:space="preserve">       </w:t>
      </w:r>
      <w:r>
        <w:rPr>
          <w:rFonts w:hint="eastAsia" w:ascii="宋体" w:hAnsi="宋体" w:cs="宋体"/>
          <w:color w:val="auto"/>
          <w:szCs w:val="21"/>
          <w:highlight w:val="none"/>
        </w:rPr>
        <w:t>项目的投标及与之相关的一切活动。代理人关于投标所签署的一切文件和处理及与之有关的一切行为和事务，我均予以承认。</w:t>
      </w:r>
    </w:p>
    <w:p w14:paraId="0BEF3B9C">
      <w:pPr>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代理人无权转委托权，特此委托！</w:t>
      </w:r>
    </w:p>
    <w:p w14:paraId="09E41C65">
      <w:pPr>
        <w:spacing w:line="360" w:lineRule="auto"/>
        <w:rPr>
          <w:rFonts w:ascii="宋体" w:hAnsi="宋体" w:cs="宋体"/>
          <w:color w:val="auto"/>
          <w:szCs w:val="21"/>
          <w:highlight w:val="none"/>
        </w:rPr>
      </w:pPr>
      <w:r>
        <w:rPr>
          <w:rFonts w:hint="eastAsia" w:ascii="宋体" w:hAnsi="宋体" w:cs="宋体"/>
          <w:color w:val="auto"/>
          <w:szCs w:val="21"/>
          <w:highlight w:val="none"/>
        </w:rPr>
        <w:t>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EAF297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部门：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1EDF550">
      <w:pPr>
        <w:spacing w:line="360" w:lineRule="auto"/>
        <w:rPr>
          <w:rFonts w:ascii="宋体" w:hAnsi="宋体" w:cs="宋体"/>
          <w:color w:val="auto"/>
          <w:szCs w:val="21"/>
          <w:highlight w:val="none"/>
        </w:rPr>
      </w:pPr>
    </w:p>
    <w:p w14:paraId="79992FB5">
      <w:pPr>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1477645</wp:posOffset>
                </wp:positionH>
                <wp:positionV relativeFrom="paragraph">
                  <wp:posOffset>266700</wp:posOffset>
                </wp:positionV>
                <wp:extent cx="2486025" cy="1344930"/>
                <wp:effectExtent l="4445" t="4445" r="5080" b="2222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486025" cy="1344930"/>
                        </a:xfrm>
                        <a:prstGeom prst="rect">
                          <a:avLst/>
                        </a:prstGeom>
                        <a:solidFill>
                          <a:srgbClr val="FFFFFF"/>
                        </a:solidFill>
                        <a:ln w="9525">
                          <a:solidFill>
                            <a:srgbClr val="000000"/>
                          </a:solidFill>
                          <a:prstDash val="sysDot"/>
                          <a:miter lim="800000"/>
                        </a:ln>
                        <a:effectLst/>
                      </wps:spPr>
                      <wps:txbx>
                        <w:txbxContent>
                          <w:p w14:paraId="7C64C4BA">
                            <w:pPr>
                              <w:jc w:val="center"/>
                              <w:rPr>
                                <w:sz w:val="24"/>
                              </w:rPr>
                            </w:pPr>
                          </w:p>
                          <w:p w14:paraId="5062C0F0">
                            <w:pPr>
                              <w:jc w:val="center"/>
                              <w:rPr>
                                <w:sz w:val="21"/>
                                <w:szCs w:val="21"/>
                              </w:rPr>
                            </w:pPr>
                            <w:r>
                              <w:rPr>
                                <w:rFonts w:hint="eastAsia"/>
                                <w:sz w:val="21"/>
                                <w:szCs w:val="21"/>
                              </w:rPr>
                              <w:t>代理人身份证正反面</w:t>
                            </w:r>
                          </w:p>
                          <w:p w14:paraId="76A1047D">
                            <w:pPr>
                              <w:jc w:val="center"/>
                              <w:rPr>
                                <w:sz w:val="21"/>
                                <w:szCs w:val="21"/>
                              </w:rPr>
                            </w:pPr>
                            <w:r>
                              <w:rPr>
                                <w:rFonts w:hint="eastAsia"/>
                                <w:sz w:val="21"/>
                                <w:szCs w:val="21"/>
                              </w:rPr>
                              <w:t>（复印件）粘贴处：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6.35pt;margin-top:21pt;height:105.9pt;width:195.75pt;z-index:251660288;mso-width-relative:page;mso-height-relative:page;" fillcolor="#FFFFFF" filled="t" stroked="t" coordsize="21600,21600" o:gfxdata="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KMXe2QAA&#10;AAoBAAAPAAAAAAAAAAEAIAAAACIAAABkcnMvZG93bnJldi54bWxQSwECFAAUAAAACACHTuJAVx7J&#10;eFYCAACyBAAADgAAAAAAAAABACAAAAAoAQAAZHJzL2Uyb0RvYy54bWxQSwUGAAAAAAYABgBZAQAA&#10;8AUAAAAA&#10;">
                <v:fill on="t" focussize="0,0"/>
                <v:stroke color="#000000" miterlimit="8" joinstyle="miter" dashstyle="1 1"/>
                <v:imagedata o:title=""/>
                <o:lock v:ext="edit" aspectratio="f"/>
                <v:textbox>
                  <w:txbxContent>
                    <w:p w14:paraId="7C64C4BA">
                      <w:pPr>
                        <w:jc w:val="center"/>
                        <w:rPr>
                          <w:sz w:val="24"/>
                        </w:rPr>
                      </w:pPr>
                    </w:p>
                    <w:p w14:paraId="5062C0F0">
                      <w:pPr>
                        <w:jc w:val="center"/>
                        <w:rPr>
                          <w:sz w:val="21"/>
                          <w:szCs w:val="21"/>
                        </w:rPr>
                      </w:pPr>
                      <w:r>
                        <w:rPr>
                          <w:rFonts w:hint="eastAsia"/>
                          <w:sz w:val="21"/>
                          <w:szCs w:val="21"/>
                        </w:rPr>
                        <w:t>代理人身份证正反面</w:t>
                      </w:r>
                    </w:p>
                    <w:p w14:paraId="76A1047D">
                      <w:pPr>
                        <w:jc w:val="center"/>
                        <w:rPr>
                          <w:sz w:val="21"/>
                          <w:szCs w:val="21"/>
                        </w:rPr>
                      </w:pPr>
                      <w:r>
                        <w:rPr>
                          <w:rFonts w:hint="eastAsia"/>
                          <w:sz w:val="21"/>
                          <w:szCs w:val="21"/>
                        </w:rPr>
                        <w:t>（复印件）粘贴处：</w:t>
                      </w:r>
                    </w:p>
                  </w:txbxContent>
                </v:textbox>
              </v:shape>
            </w:pict>
          </mc:Fallback>
        </mc:AlternateContent>
      </w:r>
    </w:p>
    <w:p w14:paraId="1B08FD93">
      <w:pPr>
        <w:spacing w:line="360" w:lineRule="auto"/>
        <w:rPr>
          <w:rFonts w:ascii="宋体" w:hAnsi="宋体" w:cs="宋体"/>
          <w:color w:val="auto"/>
          <w:szCs w:val="21"/>
          <w:highlight w:val="none"/>
        </w:rPr>
      </w:pPr>
    </w:p>
    <w:p w14:paraId="42049449">
      <w:pPr>
        <w:spacing w:line="360" w:lineRule="auto"/>
        <w:rPr>
          <w:rFonts w:ascii="宋体" w:hAnsi="宋体" w:cs="宋体"/>
          <w:color w:val="auto"/>
          <w:szCs w:val="21"/>
          <w:highlight w:val="none"/>
        </w:rPr>
      </w:pPr>
    </w:p>
    <w:p w14:paraId="330C4C5E">
      <w:pPr>
        <w:spacing w:line="360" w:lineRule="auto"/>
        <w:rPr>
          <w:rFonts w:ascii="宋体" w:hAnsi="宋体" w:cs="宋体"/>
          <w:color w:val="auto"/>
          <w:szCs w:val="21"/>
          <w:highlight w:val="none"/>
        </w:rPr>
      </w:pPr>
    </w:p>
    <w:p w14:paraId="37F31811">
      <w:pPr>
        <w:spacing w:line="360" w:lineRule="auto"/>
        <w:rPr>
          <w:rFonts w:ascii="宋体" w:hAnsi="宋体" w:cs="宋体"/>
          <w:color w:val="auto"/>
          <w:szCs w:val="21"/>
          <w:highlight w:val="none"/>
        </w:rPr>
      </w:pPr>
    </w:p>
    <w:p w14:paraId="1C520136">
      <w:pPr>
        <w:spacing w:line="360" w:lineRule="auto"/>
        <w:rPr>
          <w:rFonts w:ascii="宋体" w:hAnsi="宋体" w:cs="宋体"/>
          <w:color w:val="auto"/>
          <w:szCs w:val="21"/>
          <w:highlight w:val="none"/>
        </w:rPr>
      </w:pPr>
    </w:p>
    <w:p w14:paraId="0FAB86C1">
      <w:pPr>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1477645</wp:posOffset>
                </wp:positionH>
                <wp:positionV relativeFrom="paragraph">
                  <wp:posOffset>171450</wp:posOffset>
                </wp:positionV>
                <wp:extent cx="2524125" cy="1266825"/>
                <wp:effectExtent l="5080" t="4445" r="444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24125" cy="1266825"/>
                        </a:xfrm>
                        <a:prstGeom prst="rect">
                          <a:avLst/>
                        </a:prstGeom>
                        <a:solidFill>
                          <a:srgbClr val="FFFFFF"/>
                        </a:solidFill>
                        <a:ln w="9525">
                          <a:solidFill>
                            <a:srgbClr val="000000"/>
                          </a:solidFill>
                          <a:prstDash val="sysDot"/>
                          <a:miter lim="800000"/>
                        </a:ln>
                        <a:effectLst/>
                      </wps:spPr>
                      <wps:txbx>
                        <w:txbxContent>
                          <w:p w14:paraId="7D1722CA">
                            <w:pPr>
                              <w:adjustRightInd w:val="0"/>
                              <w:snapToGrid w:val="0"/>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法人身份证正反面</w:t>
                            </w:r>
                          </w:p>
                          <w:p w14:paraId="69322FEE">
                            <w:pPr>
                              <w:jc w:val="center"/>
                              <w:rPr>
                                <w:sz w:val="21"/>
                                <w:szCs w:val="21"/>
                              </w:rPr>
                            </w:pPr>
                            <w:r>
                              <w:rPr>
                                <w:rFonts w:hint="eastAsia"/>
                                <w:sz w:val="21"/>
                                <w:szCs w:val="21"/>
                              </w:rPr>
                              <w:t>（复印件）粘贴处：</w:t>
                            </w:r>
                          </w:p>
                          <w:p w14:paraId="5AD17C87">
                            <w:pPr>
                              <w:jc w:val="cente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6.35pt;margin-top:13.5pt;height:99.75pt;width:198.75pt;z-index:251661312;mso-width-relative:page;mso-height-relative:page;" fillcolor="#FFFFFF" filled="t" stroked="t" coordsize="21600,21600" o:gfxdata="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ZQ8mrYAAAACgEA&#10;AA8AAAAAAAAAAQAgAAAAIgAAAGRycy9kb3ducmV2LnhtbFBLAQIUABQAAAAIAIdO4kCYhksSUwIA&#10;ALAEAAAOAAAAAAAAAAEAIAAAACcBAABkcnMvZTJvRG9jLnhtbFBLBQYAAAAABgAGAFkBAADsBQAA&#10;AAA=&#10;">
                <v:fill on="t" focussize="0,0"/>
                <v:stroke color="#000000" miterlimit="8" joinstyle="miter" dashstyle="1 1"/>
                <v:imagedata o:title=""/>
                <o:lock v:ext="edit" aspectratio="f"/>
                <v:textbox>
                  <w:txbxContent>
                    <w:p w14:paraId="7D1722CA">
                      <w:pPr>
                        <w:adjustRightInd w:val="0"/>
                        <w:snapToGrid w:val="0"/>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法人身份证正反面</w:t>
                      </w:r>
                    </w:p>
                    <w:p w14:paraId="69322FEE">
                      <w:pPr>
                        <w:jc w:val="center"/>
                        <w:rPr>
                          <w:sz w:val="21"/>
                          <w:szCs w:val="21"/>
                        </w:rPr>
                      </w:pPr>
                      <w:r>
                        <w:rPr>
                          <w:rFonts w:hint="eastAsia"/>
                          <w:sz w:val="21"/>
                          <w:szCs w:val="21"/>
                        </w:rPr>
                        <w:t>（复印件）粘贴处：</w:t>
                      </w:r>
                    </w:p>
                    <w:p w14:paraId="5AD17C87">
                      <w:pPr>
                        <w:jc w:val="center"/>
                        <w:rPr>
                          <w:sz w:val="24"/>
                        </w:rPr>
                      </w:pPr>
                    </w:p>
                  </w:txbxContent>
                </v:textbox>
              </v:shape>
            </w:pict>
          </mc:Fallback>
        </mc:AlternateContent>
      </w:r>
    </w:p>
    <w:p w14:paraId="48BEF98F">
      <w:pPr>
        <w:spacing w:line="360" w:lineRule="auto"/>
        <w:rPr>
          <w:rFonts w:ascii="宋体" w:hAnsi="宋体" w:cs="宋体"/>
          <w:color w:val="auto"/>
          <w:szCs w:val="21"/>
          <w:highlight w:val="none"/>
        </w:rPr>
      </w:pPr>
    </w:p>
    <w:p w14:paraId="19E26567">
      <w:pPr>
        <w:spacing w:line="360" w:lineRule="auto"/>
        <w:rPr>
          <w:rFonts w:ascii="宋体" w:hAnsi="宋体" w:cs="宋体"/>
          <w:color w:val="auto"/>
          <w:szCs w:val="21"/>
          <w:highlight w:val="none"/>
        </w:rPr>
      </w:pPr>
    </w:p>
    <w:p w14:paraId="1B62D0C9">
      <w:pPr>
        <w:spacing w:line="360" w:lineRule="auto"/>
        <w:rPr>
          <w:rFonts w:ascii="宋体" w:hAnsi="宋体" w:cs="宋体"/>
          <w:color w:val="auto"/>
          <w:szCs w:val="21"/>
          <w:highlight w:val="none"/>
        </w:rPr>
      </w:pPr>
    </w:p>
    <w:p w14:paraId="341711BE">
      <w:pPr>
        <w:spacing w:line="360" w:lineRule="auto"/>
        <w:rPr>
          <w:rFonts w:ascii="宋体" w:hAnsi="宋体" w:cs="宋体"/>
          <w:color w:val="auto"/>
          <w:szCs w:val="21"/>
          <w:highlight w:val="none"/>
        </w:rPr>
      </w:pPr>
    </w:p>
    <w:p w14:paraId="2140C33C">
      <w:pPr>
        <w:spacing w:line="360" w:lineRule="auto"/>
        <w:rPr>
          <w:rFonts w:ascii="宋体" w:hAnsi="宋体" w:cs="宋体"/>
          <w:color w:val="auto"/>
          <w:szCs w:val="21"/>
          <w:highlight w:val="none"/>
        </w:rPr>
      </w:pPr>
    </w:p>
    <w:p w14:paraId="680FECB0">
      <w:pPr>
        <w:spacing w:line="360" w:lineRule="auto"/>
        <w:ind w:firstLine="3255" w:firstLineChars="1550"/>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5899A097">
      <w:pPr>
        <w:spacing w:line="360" w:lineRule="auto"/>
        <w:ind w:firstLine="3255" w:firstLineChars="1550"/>
        <w:rPr>
          <w:rFonts w:ascii="宋体" w:hAnsi="宋体" w:cs="宋体"/>
          <w:color w:val="auto"/>
          <w:szCs w:val="21"/>
          <w:highlight w:val="none"/>
        </w:rPr>
      </w:pPr>
      <w:r>
        <w:rPr>
          <w:rFonts w:hint="eastAsia" w:ascii="宋体" w:hAnsi="宋体" w:cs="宋体"/>
          <w:color w:val="auto"/>
          <w:szCs w:val="21"/>
          <w:highlight w:val="none"/>
        </w:rPr>
        <w:t>法定代表人（盖章）：</w:t>
      </w:r>
      <w:r>
        <w:rPr>
          <w:rFonts w:hint="eastAsia" w:ascii="宋体" w:hAnsi="宋体" w:cs="宋体"/>
          <w:color w:val="auto"/>
          <w:szCs w:val="21"/>
          <w:highlight w:val="none"/>
          <w:u w:val="single"/>
        </w:rPr>
        <w:t xml:space="preserve">                    </w:t>
      </w:r>
    </w:p>
    <w:p w14:paraId="14FAA5FD">
      <w:pPr>
        <w:spacing w:line="360" w:lineRule="auto"/>
        <w:ind w:firstLine="3255" w:firstLineChars="1550"/>
        <w:rPr>
          <w:rFonts w:ascii="宋体" w:hAnsi="宋体" w:cs="宋体"/>
          <w:color w:val="auto"/>
          <w:szCs w:val="21"/>
          <w:highlight w:val="non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42466F43">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C89D2C6">
      <w:pPr>
        <w:spacing w:line="360" w:lineRule="auto"/>
        <w:ind w:firstLine="3570" w:firstLineChars="1700"/>
        <w:rPr>
          <w:rFonts w:ascii="宋体" w:hAnsi="宋体" w:cs="宋体"/>
          <w:color w:val="auto"/>
          <w:szCs w:val="21"/>
          <w:highlight w:val="none"/>
        </w:rPr>
      </w:pPr>
    </w:p>
    <w:p w14:paraId="686DDF2F">
      <w:pPr>
        <w:spacing w:line="360" w:lineRule="auto"/>
        <w:rPr>
          <w:rFonts w:ascii="宋体" w:hAnsi="宋体" w:cs="宋体"/>
          <w:color w:val="auto"/>
          <w:szCs w:val="21"/>
          <w:highlight w:val="none"/>
        </w:rPr>
      </w:pPr>
    </w:p>
    <w:p w14:paraId="35D30CF4">
      <w:pPr>
        <w:spacing w:line="360" w:lineRule="auto"/>
        <w:rPr>
          <w:rFonts w:ascii="宋体" w:hAnsi="宋体" w:cs="宋体"/>
          <w:b/>
          <w:color w:val="auto"/>
          <w:spacing w:val="28"/>
          <w:szCs w:val="21"/>
          <w:highlight w:val="none"/>
        </w:rPr>
      </w:pPr>
    </w:p>
    <w:p w14:paraId="2699146A">
      <w:pPr>
        <w:spacing w:line="360" w:lineRule="auto"/>
        <w:rPr>
          <w:rFonts w:hint="eastAsia" w:ascii="宋体" w:hAnsi="宋体" w:cs="宋体"/>
          <w:b/>
          <w:bCs/>
          <w:color w:val="auto"/>
          <w:szCs w:val="21"/>
          <w:highlight w:val="none"/>
        </w:rPr>
      </w:pPr>
    </w:p>
    <w:p w14:paraId="51FC68B9">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xml:space="preserve">附件6： </w:t>
      </w:r>
    </w:p>
    <w:p w14:paraId="0EE671F1">
      <w:pPr>
        <w:spacing w:line="360" w:lineRule="auto"/>
        <w:rPr>
          <w:rFonts w:ascii="宋体" w:hAnsi="宋体" w:cs="宋体"/>
          <w:b/>
          <w:color w:val="auto"/>
          <w:szCs w:val="21"/>
          <w:highlight w:val="none"/>
        </w:rPr>
      </w:pPr>
    </w:p>
    <w:p w14:paraId="06552125">
      <w:pPr>
        <w:spacing w:line="360" w:lineRule="auto"/>
        <w:jc w:val="center"/>
        <w:rPr>
          <w:rFonts w:ascii="宋体" w:hAnsi="宋体" w:cs="宋体"/>
          <w:color w:val="auto"/>
          <w:szCs w:val="21"/>
          <w:highlight w:val="none"/>
        </w:rPr>
      </w:pPr>
      <w:r>
        <w:rPr>
          <w:rFonts w:hint="eastAsia"/>
          <w:b/>
          <w:color w:val="auto"/>
          <w:szCs w:val="21"/>
          <w:highlight w:val="none"/>
        </w:rPr>
        <w:t>供应商营业至今类似项目的业绩</w:t>
      </w:r>
    </w:p>
    <w:tbl>
      <w:tblPr>
        <w:tblStyle w:val="23"/>
        <w:tblW w:w="9014" w:type="dxa"/>
        <w:tblInd w:w="-338" w:type="dxa"/>
        <w:tblLayout w:type="fixed"/>
        <w:tblCellMar>
          <w:top w:w="0" w:type="dxa"/>
          <w:left w:w="30" w:type="dxa"/>
          <w:bottom w:w="0" w:type="dxa"/>
          <w:right w:w="30" w:type="dxa"/>
        </w:tblCellMar>
      </w:tblPr>
      <w:tblGrid>
        <w:gridCol w:w="696"/>
        <w:gridCol w:w="1663"/>
        <w:gridCol w:w="1637"/>
        <w:gridCol w:w="1732"/>
        <w:gridCol w:w="2153"/>
        <w:gridCol w:w="1133"/>
      </w:tblGrid>
      <w:tr w14:paraId="1C55AEC4">
        <w:tblPrEx>
          <w:tblCellMar>
            <w:top w:w="0" w:type="dxa"/>
            <w:left w:w="30" w:type="dxa"/>
            <w:bottom w:w="0" w:type="dxa"/>
            <w:right w:w="30" w:type="dxa"/>
          </w:tblCellMar>
        </w:tblPrEx>
        <w:trPr>
          <w:trHeight w:val="502" w:hRule="atLeast"/>
        </w:trPr>
        <w:tc>
          <w:tcPr>
            <w:tcW w:w="696" w:type="dxa"/>
            <w:tcBorders>
              <w:top w:val="double" w:color="auto" w:sz="4" w:space="0"/>
              <w:left w:val="double" w:color="auto" w:sz="4" w:space="0"/>
              <w:bottom w:val="single" w:color="auto" w:sz="4" w:space="0"/>
              <w:right w:val="single" w:color="auto" w:sz="6" w:space="0"/>
            </w:tcBorders>
            <w:vAlign w:val="center"/>
          </w:tcPr>
          <w:p w14:paraId="5DCF2E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63" w:type="dxa"/>
            <w:tcBorders>
              <w:top w:val="double" w:color="auto" w:sz="4" w:space="0"/>
              <w:left w:val="single" w:color="auto" w:sz="6" w:space="0"/>
              <w:bottom w:val="single" w:color="auto" w:sz="4" w:space="0"/>
              <w:right w:val="single" w:color="auto" w:sz="6" w:space="0"/>
            </w:tcBorders>
            <w:vAlign w:val="center"/>
          </w:tcPr>
          <w:p w14:paraId="0181A0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637" w:type="dxa"/>
            <w:tcBorders>
              <w:top w:val="double" w:color="auto" w:sz="4" w:space="0"/>
              <w:left w:val="single" w:color="auto" w:sz="6" w:space="0"/>
              <w:bottom w:val="single" w:color="auto" w:sz="4" w:space="0"/>
              <w:right w:val="single" w:color="auto" w:sz="6" w:space="0"/>
            </w:tcBorders>
            <w:vAlign w:val="center"/>
          </w:tcPr>
          <w:p w14:paraId="151877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业主单位</w:t>
            </w:r>
          </w:p>
        </w:tc>
        <w:tc>
          <w:tcPr>
            <w:tcW w:w="1732" w:type="dxa"/>
            <w:tcBorders>
              <w:top w:val="double" w:color="auto" w:sz="4" w:space="0"/>
              <w:left w:val="single" w:color="auto" w:sz="6" w:space="0"/>
              <w:bottom w:val="single" w:color="auto" w:sz="4" w:space="0"/>
              <w:right w:val="single" w:color="auto" w:sz="4" w:space="0"/>
            </w:tcBorders>
            <w:vAlign w:val="center"/>
          </w:tcPr>
          <w:p w14:paraId="67202B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2153" w:type="dxa"/>
            <w:tcBorders>
              <w:top w:val="double" w:color="auto" w:sz="4" w:space="0"/>
              <w:left w:val="nil"/>
              <w:bottom w:val="single" w:color="auto" w:sz="4" w:space="0"/>
              <w:right w:val="single" w:color="auto" w:sz="4" w:space="0"/>
            </w:tcBorders>
            <w:vAlign w:val="center"/>
          </w:tcPr>
          <w:p w14:paraId="7B434B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133" w:type="dxa"/>
            <w:tcBorders>
              <w:top w:val="double" w:color="auto" w:sz="4" w:space="0"/>
              <w:left w:val="single" w:color="auto" w:sz="4" w:space="0"/>
              <w:bottom w:val="single" w:color="auto" w:sz="4" w:space="0"/>
              <w:right w:val="double" w:color="auto" w:sz="4" w:space="0"/>
            </w:tcBorders>
            <w:vAlign w:val="center"/>
          </w:tcPr>
          <w:p w14:paraId="4A116E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BD76D51">
        <w:tblPrEx>
          <w:tblCellMar>
            <w:top w:w="0" w:type="dxa"/>
            <w:left w:w="30" w:type="dxa"/>
            <w:bottom w:w="0" w:type="dxa"/>
            <w:right w:w="30" w:type="dxa"/>
          </w:tblCellMar>
        </w:tblPrEx>
        <w:trPr>
          <w:trHeight w:val="502" w:hRule="atLeast"/>
        </w:trPr>
        <w:tc>
          <w:tcPr>
            <w:tcW w:w="696" w:type="dxa"/>
            <w:tcBorders>
              <w:top w:val="single" w:color="auto" w:sz="4" w:space="0"/>
              <w:left w:val="double" w:color="auto" w:sz="4" w:space="0"/>
              <w:bottom w:val="single" w:color="auto" w:sz="6" w:space="0"/>
              <w:right w:val="single" w:color="auto" w:sz="6" w:space="0"/>
            </w:tcBorders>
            <w:vAlign w:val="center"/>
          </w:tcPr>
          <w:p w14:paraId="7DECDAB5">
            <w:pPr>
              <w:spacing w:line="360" w:lineRule="auto"/>
              <w:rPr>
                <w:rFonts w:ascii="宋体" w:hAnsi="宋体" w:cs="宋体"/>
                <w:color w:val="auto"/>
                <w:szCs w:val="21"/>
                <w:highlight w:val="none"/>
              </w:rPr>
            </w:pPr>
          </w:p>
        </w:tc>
        <w:tc>
          <w:tcPr>
            <w:tcW w:w="1663" w:type="dxa"/>
            <w:tcBorders>
              <w:top w:val="single" w:color="auto" w:sz="4" w:space="0"/>
              <w:left w:val="single" w:color="auto" w:sz="6" w:space="0"/>
              <w:bottom w:val="single" w:color="auto" w:sz="6" w:space="0"/>
              <w:right w:val="single" w:color="auto" w:sz="6" w:space="0"/>
            </w:tcBorders>
            <w:vAlign w:val="center"/>
          </w:tcPr>
          <w:p w14:paraId="74367B92">
            <w:pPr>
              <w:spacing w:line="360" w:lineRule="auto"/>
              <w:rPr>
                <w:rFonts w:ascii="宋体" w:hAnsi="宋体" w:cs="宋体"/>
                <w:color w:val="auto"/>
                <w:szCs w:val="21"/>
                <w:highlight w:val="none"/>
              </w:rPr>
            </w:pPr>
          </w:p>
        </w:tc>
        <w:tc>
          <w:tcPr>
            <w:tcW w:w="1637" w:type="dxa"/>
            <w:tcBorders>
              <w:top w:val="single" w:color="auto" w:sz="4" w:space="0"/>
              <w:left w:val="single" w:color="auto" w:sz="6" w:space="0"/>
              <w:bottom w:val="single" w:color="auto" w:sz="6" w:space="0"/>
              <w:right w:val="single" w:color="auto" w:sz="6" w:space="0"/>
            </w:tcBorders>
            <w:vAlign w:val="center"/>
          </w:tcPr>
          <w:p w14:paraId="7B5C978C">
            <w:pPr>
              <w:spacing w:line="360" w:lineRule="auto"/>
              <w:rPr>
                <w:rFonts w:ascii="宋体" w:hAnsi="宋体" w:cs="宋体"/>
                <w:color w:val="auto"/>
                <w:szCs w:val="21"/>
                <w:highlight w:val="none"/>
              </w:rPr>
            </w:pPr>
          </w:p>
        </w:tc>
        <w:tc>
          <w:tcPr>
            <w:tcW w:w="1732" w:type="dxa"/>
            <w:tcBorders>
              <w:top w:val="single" w:color="auto" w:sz="4" w:space="0"/>
              <w:left w:val="single" w:color="auto" w:sz="6" w:space="0"/>
              <w:bottom w:val="single" w:color="auto" w:sz="6" w:space="0"/>
              <w:right w:val="single" w:color="auto" w:sz="4" w:space="0"/>
            </w:tcBorders>
            <w:vAlign w:val="center"/>
          </w:tcPr>
          <w:p w14:paraId="22ABEB88">
            <w:pPr>
              <w:spacing w:line="360" w:lineRule="auto"/>
              <w:rPr>
                <w:rFonts w:ascii="宋体" w:hAnsi="宋体" w:cs="宋体"/>
                <w:color w:val="auto"/>
                <w:szCs w:val="21"/>
                <w:highlight w:val="none"/>
              </w:rPr>
            </w:pPr>
          </w:p>
        </w:tc>
        <w:tc>
          <w:tcPr>
            <w:tcW w:w="2153" w:type="dxa"/>
            <w:tcBorders>
              <w:top w:val="single" w:color="auto" w:sz="4" w:space="0"/>
              <w:left w:val="nil"/>
              <w:bottom w:val="single" w:color="auto" w:sz="6" w:space="0"/>
              <w:right w:val="single" w:color="auto" w:sz="4" w:space="0"/>
            </w:tcBorders>
            <w:vAlign w:val="center"/>
          </w:tcPr>
          <w:p w14:paraId="014196BE">
            <w:pPr>
              <w:spacing w:line="360" w:lineRule="auto"/>
              <w:rPr>
                <w:rFonts w:ascii="宋体" w:hAnsi="宋体" w:cs="宋体"/>
                <w:color w:val="auto"/>
                <w:szCs w:val="21"/>
                <w:highlight w:val="none"/>
              </w:rPr>
            </w:pPr>
          </w:p>
        </w:tc>
        <w:tc>
          <w:tcPr>
            <w:tcW w:w="1133" w:type="dxa"/>
            <w:tcBorders>
              <w:top w:val="single" w:color="auto" w:sz="4" w:space="0"/>
              <w:left w:val="single" w:color="auto" w:sz="4" w:space="0"/>
              <w:bottom w:val="single" w:color="auto" w:sz="6" w:space="0"/>
              <w:right w:val="double" w:color="auto" w:sz="4" w:space="0"/>
            </w:tcBorders>
            <w:vAlign w:val="center"/>
          </w:tcPr>
          <w:p w14:paraId="4173A62D">
            <w:pPr>
              <w:spacing w:line="360" w:lineRule="auto"/>
              <w:rPr>
                <w:rFonts w:ascii="宋体" w:hAnsi="宋体" w:cs="宋体"/>
                <w:color w:val="auto"/>
                <w:szCs w:val="21"/>
                <w:highlight w:val="none"/>
              </w:rPr>
            </w:pPr>
          </w:p>
        </w:tc>
      </w:tr>
      <w:tr w14:paraId="05D1B591">
        <w:tblPrEx>
          <w:tblCellMar>
            <w:top w:w="0" w:type="dxa"/>
            <w:left w:w="30" w:type="dxa"/>
            <w:bottom w:w="0" w:type="dxa"/>
            <w:right w:w="30" w:type="dxa"/>
          </w:tblCellMar>
        </w:tblPrEx>
        <w:trPr>
          <w:trHeight w:val="502" w:hRule="atLeast"/>
        </w:trPr>
        <w:tc>
          <w:tcPr>
            <w:tcW w:w="696" w:type="dxa"/>
            <w:tcBorders>
              <w:top w:val="single" w:color="auto" w:sz="6" w:space="0"/>
              <w:left w:val="double" w:color="auto" w:sz="4" w:space="0"/>
              <w:bottom w:val="single" w:color="auto" w:sz="6" w:space="0"/>
              <w:right w:val="single" w:color="auto" w:sz="6" w:space="0"/>
            </w:tcBorders>
            <w:vAlign w:val="center"/>
          </w:tcPr>
          <w:p w14:paraId="0114F5CC">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1140FF15">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325F5EB7">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7FC108AF">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6427A928">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0783AE39">
            <w:pPr>
              <w:spacing w:line="360" w:lineRule="auto"/>
              <w:rPr>
                <w:rFonts w:ascii="宋体" w:hAnsi="宋体" w:cs="宋体"/>
                <w:color w:val="auto"/>
                <w:szCs w:val="21"/>
                <w:highlight w:val="none"/>
              </w:rPr>
            </w:pPr>
          </w:p>
        </w:tc>
      </w:tr>
      <w:tr w14:paraId="0450E7CD">
        <w:tblPrEx>
          <w:tblCellMar>
            <w:top w:w="0" w:type="dxa"/>
            <w:left w:w="30" w:type="dxa"/>
            <w:bottom w:w="0" w:type="dxa"/>
            <w:right w:w="30" w:type="dxa"/>
          </w:tblCellMar>
        </w:tblPrEx>
        <w:trPr>
          <w:trHeight w:val="503" w:hRule="atLeast"/>
        </w:trPr>
        <w:tc>
          <w:tcPr>
            <w:tcW w:w="696" w:type="dxa"/>
            <w:tcBorders>
              <w:top w:val="single" w:color="auto" w:sz="6" w:space="0"/>
              <w:left w:val="double" w:color="auto" w:sz="4" w:space="0"/>
              <w:bottom w:val="single" w:color="auto" w:sz="6" w:space="0"/>
              <w:right w:val="single" w:color="auto" w:sz="6" w:space="0"/>
            </w:tcBorders>
            <w:vAlign w:val="center"/>
          </w:tcPr>
          <w:p w14:paraId="2BBA507B">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20ECF7B9">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6A6C4B31">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528EEB4C">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1F3446D2">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57AEE5B1">
            <w:pPr>
              <w:spacing w:line="360" w:lineRule="auto"/>
              <w:rPr>
                <w:rFonts w:ascii="宋体" w:hAnsi="宋体" w:cs="宋体"/>
                <w:color w:val="auto"/>
                <w:szCs w:val="21"/>
                <w:highlight w:val="none"/>
              </w:rPr>
            </w:pPr>
          </w:p>
        </w:tc>
      </w:tr>
      <w:tr w14:paraId="59D81519">
        <w:tblPrEx>
          <w:tblCellMar>
            <w:top w:w="0" w:type="dxa"/>
            <w:left w:w="30" w:type="dxa"/>
            <w:bottom w:w="0" w:type="dxa"/>
            <w:right w:w="30" w:type="dxa"/>
          </w:tblCellMar>
        </w:tblPrEx>
        <w:trPr>
          <w:trHeight w:val="502" w:hRule="atLeast"/>
        </w:trPr>
        <w:tc>
          <w:tcPr>
            <w:tcW w:w="696" w:type="dxa"/>
            <w:tcBorders>
              <w:top w:val="single" w:color="auto" w:sz="6" w:space="0"/>
              <w:left w:val="double" w:color="auto" w:sz="4" w:space="0"/>
              <w:bottom w:val="single" w:color="auto" w:sz="6" w:space="0"/>
              <w:right w:val="single" w:color="auto" w:sz="6" w:space="0"/>
            </w:tcBorders>
            <w:vAlign w:val="center"/>
          </w:tcPr>
          <w:p w14:paraId="771BECEC">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0EEDB0A8">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01E21862">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74F489D9">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051F1E3D">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5C4B5AAF">
            <w:pPr>
              <w:spacing w:line="360" w:lineRule="auto"/>
              <w:rPr>
                <w:rFonts w:ascii="宋体" w:hAnsi="宋体" w:cs="宋体"/>
                <w:color w:val="auto"/>
                <w:szCs w:val="21"/>
                <w:highlight w:val="none"/>
              </w:rPr>
            </w:pPr>
          </w:p>
        </w:tc>
      </w:tr>
      <w:tr w14:paraId="3815EA96">
        <w:tblPrEx>
          <w:tblCellMar>
            <w:top w:w="0" w:type="dxa"/>
            <w:left w:w="30" w:type="dxa"/>
            <w:bottom w:w="0" w:type="dxa"/>
            <w:right w:w="30" w:type="dxa"/>
          </w:tblCellMar>
        </w:tblPrEx>
        <w:trPr>
          <w:trHeight w:val="502" w:hRule="atLeast"/>
        </w:trPr>
        <w:tc>
          <w:tcPr>
            <w:tcW w:w="696" w:type="dxa"/>
            <w:tcBorders>
              <w:top w:val="single" w:color="auto" w:sz="6" w:space="0"/>
              <w:left w:val="double" w:color="auto" w:sz="4" w:space="0"/>
              <w:bottom w:val="single" w:color="auto" w:sz="6" w:space="0"/>
              <w:right w:val="single" w:color="auto" w:sz="6" w:space="0"/>
            </w:tcBorders>
            <w:vAlign w:val="center"/>
          </w:tcPr>
          <w:p w14:paraId="19F13BF4">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1D27EBCF">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1FF98DA2">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00E43661">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704116A6">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72846763">
            <w:pPr>
              <w:spacing w:line="360" w:lineRule="auto"/>
              <w:rPr>
                <w:rFonts w:ascii="宋体" w:hAnsi="宋体" w:cs="宋体"/>
                <w:color w:val="auto"/>
                <w:szCs w:val="21"/>
                <w:highlight w:val="none"/>
              </w:rPr>
            </w:pPr>
          </w:p>
        </w:tc>
      </w:tr>
      <w:tr w14:paraId="3C99980F">
        <w:tblPrEx>
          <w:tblCellMar>
            <w:top w:w="0" w:type="dxa"/>
            <w:left w:w="30" w:type="dxa"/>
            <w:bottom w:w="0" w:type="dxa"/>
            <w:right w:w="30" w:type="dxa"/>
          </w:tblCellMar>
        </w:tblPrEx>
        <w:trPr>
          <w:trHeight w:val="503" w:hRule="atLeast"/>
        </w:trPr>
        <w:tc>
          <w:tcPr>
            <w:tcW w:w="696" w:type="dxa"/>
            <w:tcBorders>
              <w:top w:val="single" w:color="auto" w:sz="6" w:space="0"/>
              <w:left w:val="double" w:color="auto" w:sz="4" w:space="0"/>
              <w:bottom w:val="single" w:color="auto" w:sz="6" w:space="0"/>
              <w:right w:val="single" w:color="auto" w:sz="6" w:space="0"/>
            </w:tcBorders>
            <w:vAlign w:val="center"/>
          </w:tcPr>
          <w:p w14:paraId="60E6C68C">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324E6806">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457593CA">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16EA1161">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475A3CEF">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42797440">
            <w:pPr>
              <w:spacing w:line="360" w:lineRule="auto"/>
              <w:rPr>
                <w:rFonts w:ascii="宋体" w:hAnsi="宋体" w:cs="宋体"/>
                <w:color w:val="auto"/>
                <w:szCs w:val="21"/>
                <w:highlight w:val="none"/>
              </w:rPr>
            </w:pPr>
          </w:p>
        </w:tc>
      </w:tr>
      <w:tr w14:paraId="5FB14CC9">
        <w:tblPrEx>
          <w:tblCellMar>
            <w:top w:w="0" w:type="dxa"/>
            <w:left w:w="30" w:type="dxa"/>
            <w:bottom w:w="0" w:type="dxa"/>
            <w:right w:w="30" w:type="dxa"/>
          </w:tblCellMar>
        </w:tblPrEx>
        <w:trPr>
          <w:trHeight w:val="502" w:hRule="atLeast"/>
        </w:trPr>
        <w:tc>
          <w:tcPr>
            <w:tcW w:w="696" w:type="dxa"/>
            <w:tcBorders>
              <w:top w:val="single" w:color="auto" w:sz="6" w:space="0"/>
              <w:left w:val="double" w:color="auto" w:sz="4" w:space="0"/>
              <w:bottom w:val="single" w:color="auto" w:sz="6" w:space="0"/>
              <w:right w:val="single" w:color="auto" w:sz="6" w:space="0"/>
            </w:tcBorders>
            <w:vAlign w:val="center"/>
          </w:tcPr>
          <w:p w14:paraId="160416BC">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3D13823C">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1E513147">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5B69BA98">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0DEB10FB">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7764E7B7">
            <w:pPr>
              <w:spacing w:line="360" w:lineRule="auto"/>
              <w:rPr>
                <w:rFonts w:ascii="宋体" w:hAnsi="宋体" w:cs="宋体"/>
                <w:color w:val="auto"/>
                <w:szCs w:val="21"/>
                <w:highlight w:val="none"/>
              </w:rPr>
            </w:pPr>
          </w:p>
        </w:tc>
      </w:tr>
      <w:tr w14:paraId="7ED3D409">
        <w:tblPrEx>
          <w:tblCellMar>
            <w:top w:w="0" w:type="dxa"/>
            <w:left w:w="30" w:type="dxa"/>
            <w:bottom w:w="0" w:type="dxa"/>
            <w:right w:w="30" w:type="dxa"/>
          </w:tblCellMar>
        </w:tblPrEx>
        <w:trPr>
          <w:trHeight w:val="502" w:hRule="atLeast"/>
        </w:trPr>
        <w:tc>
          <w:tcPr>
            <w:tcW w:w="696" w:type="dxa"/>
            <w:tcBorders>
              <w:top w:val="single" w:color="auto" w:sz="6" w:space="0"/>
              <w:left w:val="double" w:color="auto" w:sz="4" w:space="0"/>
              <w:bottom w:val="single" w:color="auto" w:sz="6" w:space="0"/>
              <w:right w:val="single" w:color="auto" w:sz="6" w:space="0"/>
            </w:tcBorders>
            <w:vAlign w:val="center"/>
          </w:tcPr>
          <w:p w14:paraId="0D4EAE78">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single" w:color="auto" w:sz="6" w:space="0"/>
              <w:right w:val="single" w:color="auto" w:sz="6" w:space="0"/>
            </w:tcBorders>
            <w:vAlign w:val="center"/>
          </w:tcPr>
          <w:p w14:paraId="2F7C9820">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single" w:color="auto" w:sz="6" w:space="0"/>
              <w:right w:val="single" w:color="auto" w:sz="6" w:space="0"/>
            </w:tcBorders>
            <w:vAlign w:val="center"/>
          </w:tcPr>
          <w:p w14:paraId="4E532687">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single" w:color="auto" w:sz="6" w:space="0"/>
              <w:right w:val="single" w:color="auto" w:sz="4" w:space="0"/>
            </w:tcBorders>
            <w:vAlign w:val="center"/>
          </w:tcPr>
          <w:p w14:paraId="48E7E5E3">
            <w:pPr>
              <w:spacing w:line="360" w:lineRule="auto"/>
              <w:rPr>
                <w:rFonts w:ascii="宋体" w:hAnsi="宋体" w:cs="宋体"/>
                <w:color w:val="auto"/>
                <w:szCs w:val="21"/>
                <w:highlight w:val="none"/>
              </w:rPr>
            </w:pPr>
          </w:p>
        </w:tc>
        <w:tc>
          <w:tcPr>
            <w:tcW w:w="2153" w:type="dxa"/>
            <w:tcBorders>
              <w:top w:val="single" w:color="auto" w:sz="6" w:space="0"/>
              <w:left w:val="nil"/>
              <w:bottom w:val="single" w:color="auto" w:sz="6" w:space="0"/>
              <w:right w:val="single" w:color="auto" w:sz="4" w:space="0"/>
            </w:tcBorders>
            <w:vAlign w:val="center"/>
          </w:tcPr>
          <w:p w14:paraId="177AC277">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single" w:color="auto" w:sz="6" w:space="0"/>
              <w:right w:val="double" w:color="auto" w:sz="4" w:space="0"/>
            </w:tcBorders>
            <w:vAlign w:val="center"/>
          </w:tcPr>
          <w:p w14:paraId="595C808F">
            <w:pPr>
              <w:spacing w:line="360" w:lineRule="auto"/>
              <w:rPr>
                <w:rFonts w:ascii="宋体" w:hAnsi="宋体" w:cs="宋体"/>
                <w:color w:val="auto"/>
                <w:szCs w:val="21"/>
                <w:highlight w:val="none"/>
              </w:rPr>
            </w:pPr>
          </w:p>
        </w:tc>
      </w:tr>
      <w:tr w14:paraId="1C9A71C8">
        <w:tblPrEx>
          <w:tblCellMar>
            <w:top w:w="0" w:type="dxa"/>
            <w:left w:w="30" w:type="dxa"/>
            <w:bottom w:w="0" w:type="dxa"/>
            <w:right w:w="30" w:type="dxa"/>
          </w:tblCellMar>
        </w:tblPrEx>
        <w:trPr>
          <w:trHeight w:val="503" w:hRule="atLeast"/>
        </w:trPr>
        <w:tc>
          <w:tcPr>
            <w:tcW w:w="696" w:type="dxa"/>
            <w:tcBorders>
              <w:top w:val="single" w:color="auto" w:sz="6" w:space="0"/>
              <w:left w:val="double" w:color="auto" w:sz="4" w:space="0"/>
              <w:bottom w:val="double" w:color="auto" w:sz="4" w:space="0"/>
              <w:right w:val="single" w:color="auto" w:sz="6" w:space="0"/>
            </w:tcBorders>
            <w:vAlign w:val="center"/>
          </w:tcPr>
          <w:p w14:paraId="72F5B669">
            <w:pPr>
              <w:spacing w:line="360" w:lineRule="auto"/>
              <w:rPr>
                <w:rFonts w:ascii="宋体" w:hAnsi="宋体" w:cs="宋体"/>
                <w:color w:val="auto"/>
                <w:szCs w:val="21"/>
                <w:highlight w:val="none"/>
              </w:rPr>
            </w:pPr>
          </w:p>
        </w:tc>
        <w:tc>
          <w:tcPr>
            <w:tcW w:w="1663" w:type="dxa"/>
            <w:tcBorders>
              <w:top w:val="single" w:color="auto" w:sz="6" w:space="0"/>
              <w:left w:val="single" w:color="auto" w:sz="6" w:space="0"/>
              <w:bottom w:val="double" w:color="auto" w:sz="4" w:space="0"/>
              <w:right w:val="single" w:color="auto" w:sz="6" w:space="0"/>
            </w:tcBorders>
            <w:vAlign w:val="center"/>
          </w:tcPr>
          <w:p w14:paraId="0F6E9A1F">
            <w:pPr>
              <w:spacing w:line="360" w:lineRule="auto"/>
              <w:rPr>
                <w:rFonts w:ascii="宋体" w:hAnsi="宋体" w:cs="宋体"/>
                <w:color w:val="auto"/>
                <w:szCs w:val="21"/>
                <w:highlight w:val="none"/>
              </w:rPr>
            </w:pPr>
          </w:p>
        </w:tc>
        <w:tc>
          <w:tcPr>
            <w:tcW w:w="1637" w:type="dxa"/>
            <w:tcBorders>
              <w:top w:val="single" w:color="auto" w:sz="6" w:space="0"/>
              <w:left w:val="single" w:color="auto" w:sz="6" w:space="0"/>
              <w:bottom w:val="double" w:color="auto" w:sz="4" w:space="0"/>
              <w:right w:val="single" w:color="auto" w:sz="6" w:space="0"/>
            </w:tcBorders>
            <w:vAlign w:val="center"/>
          </w:tcPr>
          <w:p w14:paraId="39440434">
            <w:pPr>
              <w:spacing w:line="360" w:lineRule="auto"/>
              <w:rPr>
                <w:rFonts w:ascii="宋体" w:hAnsi="宋体" w:cs="宋体"/>
                <w:color w:val="auto"/>
                <w:szCs w:val="21"/>
                <w:highlight w:val="none"/>
              </w:rPr>
            </w:pPr>
          </w:p>
        </w:tc>
        <w:tc>
          <w:tcPr>
            <w:tcW w:w="1732" w:type="dxa"/>
            <w:tcBorders>
              <w:top w:val="single" w:color="auto" w:sz="6" w:space="0"/>
              <w:left w:val="single" w:color="auto" w:sz="6" w:space="0"/>
              <w:bottom w:val="double" w:color="auto" w:sz="4" w:space="0"/>
              <w:right w:val="single" w:color="auto" w:sz="4" w:space="0"/>
            </w:tcBorders>
            <w:vAlign w:val="center"/>
          </w:tcPr>
          <w:p w14:paraId="4FCFE9AE">
            <w:pPr>
              <w:spacing w:line="360" w:lineRule="auto"/>
              <w:rPr>
                <w:rFonts w:ascii="宋体" w:hAnsi="宋体" w:cs="宋体"/>
                <w:color w:val="auto"/>
                <w:szCs w:val="21"/>
                <w:highlight w:val="none"/>
              </w:rPr>
            </w:pPr>
          </w:p>
        </w:tc>
        <w:tc>
          <w:tcPr>
            <w:tcW w:w="2153" w:type="dxa"/>
            <w:tcBorders>
              <w:top w:val="single" w:color="auto" w:sz="6" w:space="0"/>
              <w:left w:val="nil"/>
              <w:bottom w:val="double" w:color="auto" w:sz="4" w:space="0"/>
              <w:right w:val="single" w:color="auto" w:sz="4" w:space="0"/>
            </w:tcBorders>
            <w:vAlign w:val="center"/>
          </w:tcPr>
          <w:p w14:paraId="6B00E7E0">
            <w:pPr>
              <w:spacing w:line="360" w:lineRule="auto"/>
              <w:rPr>
                <w:rFonts w:ascii="宋体" w:hAnsi="宋体" w:cs="宋体"/>
                <w:color w:val="auto"/>
                <w:szCs w:val="21"/>
                <w:highlight w:val="none"/>
              </w:rPr>
            </w:pPr>
          </w:p>
        </w:tc>
        <w:tc>
          <w:tcPr>
            <w:tcW w:w="1133" w:type="dxa"/>
            <w:tcBorders>
              <w:top w:val="single" w:color="auto" w:sz="6" w:space="0"/>
              <w:left w:val="single" w:color="auto" w:sz="4" w:space="0"/>
              <w:bottom w:val="double" w:color="auto" w:sz="4" w:space="0"/>
              <w:right w:val="double" w:color="auto" w:sz="4" w:space="0"/>
            </w:tcBorders>
            <w:vAlign w:val="center"/>
          </w:tcPr>
          <w:p w14:paraId="6B26C27E">
            <w:pPr>
              <w:spacing w:line="360" w:lineRule="auto"/>
              <w:rPr>
                <w:rFonts w:ascii="宋体" w:hAnsi="宋体" w:cs="宋体"/>
                <w:color w:val="auto"/>
                <w:szCs w:val="21"/>
                <w:highlight w:val="none"/>
              </w:rPr>
            </w:pPr>
          </w:p>
        </w:tc>
      </w:tr>
    </w:tbl>
    <w:p w14:paraId="4736AA90">
      <w:pPr>
        <w:spacing w:line="360" w:lineRule="auto"/>
        <w:rPr>
          <w:rFonts w:ascii="宋体" w:hAnsi="宋体" w:cs="宋体"/>
          <w:b/>
          <w:color w:val="auto"/>
          <w:szCs w:val="21"/>
          <w:highlight w:val="none"/>
        </w:rPr>
      </w:pPr>
      <w:r>
        <w:rPr>
          <w:rFonts w:hint="eastAsia" w:ascii="宋体" w:hAnsi="宋体"/>
          <w:color w:val="auto"/>
          <w:szCs w:val="21"/>
          <w:highlight w:val="none"/>
          <w:lang w:val="en-US" w:eastAsia="zh-CN"/>
        </w:rPr>
        <w:t>注：</w:t>
      </w:r>
      <w:r>
        <w:rPr>
          <w:rFonts w:hint="eastAsia" w:ascii="宋体" w:hAnsi="宋体"/>
          <w:color w:val="auto"/>
          <w:highlight w:val="none"/>
        </w:rPr>
        <w:t>需提供类似项目的合同扫描件</w:t>
      </w:r>
      <w:r>
        <w:rPr>
          <w:rFonts w:hint="eastAsia" w:ascii="宋体" w:hAnsi="宋体"/>
          <w:color w:val="auto"/>
          <w:highlight w:val="none"/>
          <w:lang w:val="en-US" w:eastAsia="zh-CN"/>
        </w:rPr>
        <w:t>并加盖公章</w:t>
      </w:r>
      <w:r>
        <w:rPr>
          <w:rFonts w:hint="eastAsia" w:ascii="宋体" w:hAnsi="宋体"/>
          <w:color w:val="auto"/>
          <w:highlight w:val="none"/>
        </w:rPr>
        <w:t>，合同扫描件中需体现合同的签约主体、项目名称及内容、合同金额、服务日期等合同要素的相关内容，否则不作为得分依据</w:t>
      </w:r>
      <w:r>
        <w:rPr>
          <w:rFonts w:hint="eastAsia" w:ascii="宋体" w:hAnsi="宋体"/>
          <w:snapToGrid w:val="0"/>
          <w:color w:val="auto"/>
          <w:szCs w:val="21"/>
          <w:highlight w:val="none"/>
          <w:lang w:eastAsia="zh-CN"/>
        </w:rPr>
        <w:t>。</w:t>
      </w:r>
    </w:p>
    <w:p w14:paraId="39A4DA4B">
      <w:pPr>
        <w:spacing w:line="360" w:lineRule="auto"/>
        <w:rPr>
          <w:rFonts w:ascii="宋体" w:hAnsi="宋体" w:cs="宋体"/>
          <w:b/>
          <w:color w:val="auto"/>
          <w:szCs w:val="21"/>
          <w:highlight w:val="none"/>
        </w:rPr>
      </w:pPr>
    </w:p>
    <w:p w14:paraId="552FEA07">
      <w:pPr>
        <w:spacing w:line="360" w:lineRule="auto"/>
        <w:rPr>
          <w:rFonts w:ascii="宋体" w:hAnsi="宋体" w:cs="宋体"/>
          <w:b/>
          <w:color w:val="auto"/>
          <w:szCs w:val="21"/>
          <w:highlight w:val="none"/>
        </w:rPr>
      </w:pPr>
    </w:p>
    <w:p w14:paraId="2AB13B76">
      <w:pPr>
        <w:adjustRightInd w:val="0"/>
        <w:snapToGrid w:val="0"/>
        <w:spacing w:line="360" w:lineRule="auto"/>
        <w:ind w:firstLine="4200" w:firstLineChars="2000"/>
        <w:jc w:val="left"/>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17DE0239">
      <w:pPr>
        <w:adjustRightInd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                                        授权代表（签名）：</w:t>
      </w:r>
      <w:r>
        <w:rPr>
          <w:rFonts w:hint="eastAsia" w:ascii="宋体" w:hAnsi="宋体" w:cs="宋体"/>
          <w:color w:val="auto"/>
          <w:szCs w:val="21"/>
          <w:highlight w:val="none"/>
          <w:u w:val="single"/>
        </w:rPr>
        <w:t xml:space="preserve">             </w:t>
      </w:r>
    </w:p>
    <w:p w14:paraId="47B50851">
      <w:pPr>
        <w:spacing w:line="360" w:lineRule="auto"/>
        <w:jc w:val="left"/>
        <w:rPr>
          <w:rFonts w:ascii="宋体" w:hAnsi="宋体" w:cs="宋体"/>
          <w:color w:val="auto"/>
          <w:szCs w:val="21"/>
          <w:highlight w:val="none"/>
        </w:rPr>
        <w:sectPr>
          <w:headerReference r:id="rId8" w:type="default"/>
          <w:footerReference r:id="rId9" w:type="default"/>
          <w:footnotePr>
            <w:pos w:val="beneathText"/>
          </w:footnote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C0F41C3">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7</w:t>
      </w:r>
    </w:p>
    <w:p w14:paraId="549849A3">
      <w:pPr>
        <w:spacing w:line="360" w:lineRule="auto"/>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eastAsia="zh-CN"/>
        </w:rPr>
        <w:t>财务状况及税收、社会保障资金缴纳情况声明函</w:t>
      </w:r>
    </w:p>
    <w:p w14:paraId="077BEA48">
      <w:pPr>
        <w:pStyle w:val="16"/>
        <w:spacing w:line="360" w:lineRule="auto"/>
        <w:rPr>
          <w:rFonts w:hint="eastAsia" w:ascii="宋体" w:hAnsi="宋体" w:cs="宋体"/>
          <w:color w:val="auto"/>
          <w:szCs w:val="21"/>
          <w:highlight w:val="none"/>
        </w:rPr>
      </w:pPr>
    </w:p>
    <w:p w14:paraId="162D5CD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我方</w:t>
      </w:r>
      <w:r>
        <w:rPr>
          <w:rFonts w:hint="eastAsia" w:ascii="Calibri" w:hAnsi="Calibri" w:eastAsia="宋体" w:cs="Times New Roman"/>
          <w:color w:val="000000" w:themeColor="text1"/>
          <w:kern w:val="2"/>
          <w:sz w:val="21"/>
          <w:szCs w:val="24"/>
          <w:highlight w:val="none"/>
          <w:u w:val="single"/>
          <w:lang w:val="en-US" w:eastAsia="zh-CN" w:bidi="ar-SA"/>
          <w14:textFill>
            <w14:solidFill>
              <w14:schemeClr w14:val="tx1"/>
            </w14:solidFill>
          </w14:textFill>
        </w:rPr>
        <w:t>（供应商名称）</w:t>
      </w:r>
      <w:r>
        <w:rPr>
          <w:rFonts w:hint="eastAsia" w:ascii="Calibri" w:hAnsi="Calibri" w:cs="Times New Roman"/>
          <w:color w:val="000000" w:themeColor="text1"/>
          <w:kern w:val="2"/>
          <w:sz w:val="21"/>
          <w:szCs w:val="24"/>
          <w:highlight w:val="none"/>
          <w:lang w:val="en-US" w:eastAsia="zh-CN" w:bidi="ar-SA"/>
          <w14:textFill>
            <w14:solidFill>
              <w14:schemeClr w14:val="tx1"/>
            </w14:solidFill>
          </w14:textFill>
        </w:rPr>
        <w:t>承诺满足以下</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条件，具体包括：</w:t>
      </w:r>
    </w:p>
    <w:p w14:paraId="6CECFAA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 具有健全的财务会计制度；</w:t>
      </w:r>
    </w:p>
    <w:p w14:paraId="166559C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 有依法缴纳税收和社会保障资金的良好记录。</w:t>
      </w:r>
    </w:p>
    <w:p w14:paraId="6A1D13C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特此声明。</w:t>
      </w:r>
    </w:p>
    <w:p w14:paraId="479E74A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 </w:t>
      </w:r>
    </w:p>
    <w:p w14:paraId="66F8B88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我方对上述声明的真实性负责。如有虚假，将依法承担相应责任。</w:t>
      </w:r>
    </w:p>
    <w:p w14:paraId="73F47CD2">
      <w:pPr>
        <w:spacing w:line="360" w:lineRule="auto"/>
        <w:rPr>
          <w:rFonts w:ascii="宋体" w:hAnsi="宋体" w:cs="宋体"/>
          <w:color w:val="auto"/>
          <w:spacing w:val="-2"/>
          <w:szCs w:val="21"/>
          <w:highlight w:val="none"/>
        </w:rPr>
      </w:pPr>
    </w:p>
    <w:p w14:paraId="42393A18">
      <w:pPr>
        <w:spacing w:line="360" w:lineRule="auto"/>
        <w:rPr>
          <w:rFonts w:ascii="宋体" w:hAnsi="宋体" w:cs="宋体"/>
          <w:color w:val="auto"/>
          <w:spacing w:val="-2"/>
          <w:szCs w:val="21"/>
          <w:highlight w:val="none"/>
        </w:rPr>
      </w:pPr>
    </w:p>
    <w:p w14:paraId="776B4222">
      <w:pPr>
        <w:spacing w:line="360" w:lineRule="auto"/>
        <w:rPr>
          <w:rFonts w:ascii="宋体" w:hAnsi="宋体" w:cs="宋体"/>
          <w:color w:val="auto"/>
          <w:spacing w:val="-2"/>
          <w:szCs w:val="21"/>
          <w:highlight w:val="none"/>
        </w:rPr>
      </w:pPr>
    </w:p>
    <w:p w14:paraId="18F59199">
      <w:pPr>
        <w:adjustRightInd w:val="0"/>
        <w:snapToGrid w:val="0"/>
        <w:spacing w:line="360" w:lineRule="auto"/>
        <w:ind w:firstLine="4200" w:firstLineChars="2000"/>
        <w:jc w:val="left"/>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37C66AF1">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356D721">
      <w:pPr>
        <w:adjustRightInd w:val="0"/>
        <w:snapToGrid w:val="0"/>
        <w:spacing w:line="360" w:lineRule="auto"/>
        <w:jc w:val="left"/>
        <w:rPr>
          <w:rFonts w:hint="eastAsia" w:ascii="宋体" w:hAnsi="宋体" w:cs="宋体"/>
          <w:color w:val="auto"/>
          <w:szCs w:val="21"/>
          <w:highlight w:val="none"/>
        </w:rPr>
      </w:pPr>
    </w:p>
    <w:p w14:paraId="4AF4765A">
      <w:pPr>
        <w:adjustRightInd w:val="0"/>
        <w:snapToGrid w:val="0"/>
        <w:spacing w:line="360" w:lineRule="auto"/>
        <w:jc w:val="left"/>
        <w:rPr>
          <w:rFonts w:hint="eastAsia" w:ascii="宋体" w:hAnsi="宋体" w:cs="宋体"/>
          <w:color w:val="auto"/>
          <w:szCs w:val="21"/>
          <w:highlight w:val="none"/>
        </w:rPr>
      </w:pPr>
    </w:p>
    <w:p w14:paraId="633F116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056E2F2B">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8</w:t>
      </w:r>
    </w:p>
    <w:p w14:paraId="5FFC62AF">
      <w:pPr>
        <w:spacing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无重大违法记录声明</w:t>
      </w:r>
    </w:p>
    <w:p w14:paraId="2B908A39">
      <w:pPr>
        <w:spacing w:line="360" w:lineRule="auto"/>
        <w:rPr>
          <w:color w:val="auto"/>
          <w:highlight w:val="none"/>
          <w:u w:val="single"/>
        </w:rPr>
      </w:pPr>
    </w:p>
    <w:p w14:paraId="10201AF7">
      <w:pPr>
        <w:spacing w:line="360" w:lineRule="auto"/>
        <w:rPr>
          <w:color w:val="auto"/>
          <w:highlight w:val="none"/>
          <w:u w:val="single"/>
        </w:rPr>
      </w:pPr>
    </w:p>
    <w:p w14:paraId="0155AA6D">
      <w:pPr>
        <w:spacing w:line="360" w:lineRule="auto"/>
        <w:rPr>
          <w:color w:val="auto"/>
          <w:highlight w:val="none"/>
          <w:u w:val="single"/>
        </w:rPr>
      </w:pPr>
    </w:p>
    <w:p w14:paraId="56A4C74C">
      <w:pPr>
        <w:spacing w:line="360" w:lineRule="auto"/>
        <w:rPr>
          <w:color w:val="auto"/>
          <w:highlight w:val="none"/>
        </w:rPr>
      </w:pPr>
      <w:r>
        <w:rPr>
          <w:color w:val="auto"/>
          <w:highlight w:val="none"/>
          <w:u w:val="single"/>
        </w:rPr>
        <w:t xml:space="preserve">                       </w:t>
      </w:r>
      <w:r>
        <w:rPr>
          <w:rFonts w:hint="eastAsia"/>
          <w:color w:val="auto"/>
          <w:highlight w:val="none"/>
          <w:u w:val="single"/>
        </w:rPr>
        <w:t>（</w:t>
      </w:r>
      <w:r>
        <w:rPr>
          <w:rFonts w:hint="eastAsia"/>
          <w:color w:val="auto"/>
          <w:highlight w:val="none"/>
          <w:u w:val="single"/>
          <w:lang w:val="en-US" w:eastAsia="zh-CN"/>
        </w:rPr>
        <w:t>采购</w:t>
      </w:r>
      <w:r>
        <w:rPr>
          <w:rFonts w:hint="eastAsia"/>
          <w:color w:val="auto"/>
          <w:highlight w:val="none"/>
          <w:u w:val="single"/>
        </w:rPr>
        <w:t>人名称</w:t>
      </w:r>
      <w:r>
        <w:rPr>
          <w:rFonts w:hint="eastAsia"/>
          <w:color w:val="auto"/>
          <w:highlight w:val="none"/>
        </w:rPr>
        <w:t>）：</w:t>
      </w:r>
    </w:p>
    <w:p w14:paraId="6426C022">
      <w:pPr>
        <w:spacing w:line="360" w:lineRule="auto"/>
        <w:rPr>
          <w:b/>
          <w:color w:val="auto"/>
          <w:sz w:val="32"/>
          <w:highlight w:val="none"/>
        </w:rPr>
      </w:pPr>
    </w:p>
    <w:p w14:paraId="478962AB">
      <w:pPr>
        <w:spacing w:line="360" w:lineRule="auto"/>
        <w:ind w:firstLine="420" w:firstLineChars="200"/>
        <w:rPr>
          <w:color w:val="auto"/>
          <w:highlight w:val="none"/>
        </w:rPr>
      </w:pPr>
      <w:r>
        <w:rPr>
          <w:rFonts w:hint="eastAsia"/>
          <w:color w:val="auto"/>
          <w:highlight w:val="none"/>
        </w:rPr>
        <w:t>本公司严格遵守国家法律、法规及相关政策的要求，</w:t>
      </w:r>
      <w:r>
        <w:rPr>
          <w:rFonts w:ascii="宋体" w:hAnsi="宋体" w:cs="Arial"/>
          <w:color w:val="auto"/>
          <w:kern w:val="0"/>
          <w:szCs w:val="21"/>
          <w:highlight w:val="none"/>
        </w:rPr>
        <w:t>参加</w:t>
      </w:r>
      <w:r>
        <w:rPr>
          <w:rFonts w:hint="eastAsia" w:ascii="宋体" w:hAnsi="宋体" w:cs="Arial"/>
          <w:color w:val="auto"/>
          <w:kern w:val="0"/>
          <w:szCs w:val="21"/>
          <w:highlight w:val="none"/>
        </w:rPr>
        <w:t>本次企业采购</w:t>
      </w:r>
      <w:r>
        <w:rPr>
          <w:rFonts w:ascii="宋体" w:hAnsi="宋体" w:cs="Arial"/>
          <w:color w:val="auto"/>
          <w:kern w:val="0"/>
          <w:szCs w:val="21"/>
          <w:highlight w:val="none"/>
        </w:rPr>
        <w:t>前</w:t>
      </w:r>
      <w:r>
        <w:rPr>
          <w:rFonts w:hint="eastAsia" w:ascii="宋体" w:hAnsi="宋体" w:cs="Arial"/>
          <w:color w:val="auto"/>
          <w:kern w:val="0"/>
          <w:szCs w:val="21"/>
          <w:highlight w:val="none"/>
        </w:rPr>
        <w:t>3</w:t>
      </w:r>
      <w:r>
        <w:rPr>
          <w:rFonts w:ascii="宋体" w:hAnsi="宋体" w:cs="Arial"/>
          <w:color w:val="auto"/>
          <w:kern w:val="0"/>
          <w:szCs w:val="21"/>
          <w:highlight w:val="none"/>
        </w:rPr>
        <w:t>年内</w:t>
      </w:r>
      <w:r>
        <w:rPr>
          <w:rFonts w:hint="eastAsia"/>
          <w:color w:val="auto"/>
          <w:highlight w:val="none"/>
        </w:rPr>
        <w:t>，在经营活动中没有重大违法记录。本公司愿意接受采购方及用户单位的监督。</w:t>
      </w:r>
    </w:p>
    <w:p w14:paraId="76453A06">
      <w:pPr>
        <w:spacing w:line="360" w:lineRule="auto"/>
        <w:rPr>
          <w:color w:val="auto"/>
          <w:highlight w:val="none"/>
        </w:rPr>
      </w:pPr>
    </w:p>
    <w:p w14:paraId="254776CF">
      <w:pPr>
        <w:spacing w:line="360" w:lineRule="auto"/>
        <w:rPr>
          <w:color w:val="auto"/>
          <w:highlight w:val="none"/>
        </w:rPr>
      </w:pPr>
      <w:r>
        <w:rPr>
          <w:rFonts w:hint="eastAsia"/>
          <w:color w:val="auto"/>
          <w:highlight w:val="none"/>
        </w:rPr>
        <w:t>特此声明！</w:t>
      </w:r>
    </w:p>
    <w:p w14:paraId="37BA0E74">
      <w:pPr>
        <w:spacing w:line="360" w:lineRule="auto"/>
        <w:rPr>
          <w:color w:val="auto"/>
          <w:spacing w:val="-2"/>
          <w:highlight w:val="none"/>
        </w:rPr>
      </w:pPr>
    </w:p>
    <w:p w14:paraId="37CBCCB8">
      <w:pPr>
        <w:spacing w:line="360" w:lineRule="auto"/>
        <w:rPr>
          <w:color w:val="auto"/>
          <w:spacing w:val="-2"/>
          <w:highlight w:val="none"/>
        </w:rPr>
      </w:pPr>
    </w:p>
    <w:p w14:paraId="77BEFCB4">
      <w:pPr>
        <w:spacing w:line="360" w:lineRule="auto"/>
        <w:rPr>
          <w:color w:val="auto"/>
          <w:spacing w:val="-2"/>
          <w:highlight w:val="none"/>
        </w:rPr>
      </w:pPr>
    </w:p>
    <w:p w14:paraId="4936A28F">
      <w:pPr>
        <w:spacing w:line="360" w:lineRule="auto"/>
        <w:rPr>
          <w:color w:val="auto"/>
          <w:spacing w:val="-2"/>
          <w:highlight w:val="none"/>
        </w:rPr>
      </w:pPr>
    </w:p>
    <w:p w14:paraId="3E15B6EC">
      <w:pPr>
        <w:spacing w:line="360" w:lineRule="auto"/>
        <w:rPr>
          <w:color w:val="auto"/>
          <w:spacing w:val="-2"/>
          <w:highlight w:val="none"/>
        </w:rPr>
      </w:pPr>
    </w:p>
    <w:p w14:paraId="2B7739A2">
      <w:pPr>
        <w:adjustRightInd w:val="0"/>
        <w:snapToGrid w:val="0"/>
        <w:spacing w:line="360" w:lineRule="auto"/>
        <w:ind w:firstLine="4200" w:firstLineChars="2000"/>
        <w:jc w:val="left"/>
        <w:rPr>
          <w:rFonts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51B21169">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3B7711">
      <w:pPr>
        <w:pStyle w:val="16"/>
        <w:spacing w:line="360" w:lineRule="auto"/>
        <w:rPr>
          <w:rFonts w:hint="eastAsia"/>
          <w:color w:val="auto"/>
          <w:highlight w:val="none"/>
        </w:rPr>
      </w:pPr>
    </w:p>
    <w:p w14:paraId="11632ABD">
      <w:pPr>
        <w:pStyle w:val="16"/>
        <w:spacing w:line="360" w:lineRule="auto"/>
        <w:rPr>
          <w:color w:val="auto"/>
          <w:highlight w:val="none"/>
        </w:rPr>
      </w:pPr>
    </w:p>
    <w:p w14:paraId="4EC1E349">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19E4BF22">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w:br w:type="page"/>
      </w:r>
    </w:p>
    <w:p w14:paraId="5D6E6A4D">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9</w:t>
      </w:r>
    </w:p>
    <w:p w14:paraId="546F55E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企业简介</w:t>
      </w:r>
    </w:p>
    <w:p w14:paraId="2701C2AF">
      <w:pPr>
        <w:spacing w:line="360" w:lineRule="auto"/>
        <w:rPr>
          <w:rFonts w:ascii="宋体" w:hAnsi="宋体" w:cs="宋体"/>
          <w:color w:val="auto"/>
          <w:szCs w:val="21"/>
          <w:highlight w:val="none"/>
        </w:rPr>
      </w:pPr>
      <w:r>
        <w:rPr>
          <w:rFonts w:hint="eastAsia" w:ascii="宋体" w:hAnsi="宋体" w:cs="宋体"/>
          <w:color w:val="auto"/>
          <w:szCs w:val="21"/>
          <w:highlight w:val="none"/>
        </w:rPr>
        <w:t>（一）基本情况：</w:t>
      </w:r>
    </w:p>
    <w:p w14:paraId="160E2C3C">
      <w:pPr>
        <w:spacing w:line="360" w:lineRule="auto"/>
        <w:rPr>
          <w:rFonts w:ascii="宋体" w:hAnsi="宋体" w:cs="宋体"/>
          <w:color w:val="auto"/>
          <w:szCs w:val="21"/>
          <w:highlight w:val="none"/>
        </w:rPr>
      </w:pPr>
      <w:r>
        <w:rPr>
          <w:rFonts w:hint="eastAsia" w:ascii="宋体" w:hAnsi="宋体" w:cs="宋体"/>
          <w:color w:val="auto"/>
          <w:szCs w:val="21"/>
          <w:highlight w:val="none"/>
        </w:rPr>
        <w:t>1、单位名称：</w:t>
      </w:r>
    </w:p>
    <w:p w14:paraId="03D48C80">
      <w:pPr>
        <w:spacing w:line="360" w:lineRule="auto"/>
        <w:rPr>
          <w:rFonts w:ascii="宋体" w:hAnsi="宋体" w:cs="宋体"/>
          <w:color w:val="auto"/>
          <w:szCs w:val="21"/>
          <w:highlight w:val="none"/>
        </w:rPr>
      </w:pPr>
      <w:r>
        <w:rPr>
          <w:rFonts w:hint="eastAsia" w:ascii="宋体" w:hAnsi="宋体" w:cs="宋体"/>
          <w:color w:val="auto"/>
          <w:szCs w:val="21"/>
          <w:highlight w:val="none"/>
        </w:rPr>
        <w:t>2、地址：</w:t>
      </w:r>
    </w:p>
    <w:p w14:paraId="35696539">
      <w:pPr>
        <w:spacing w:line="360" w:lineRule="auto"/>
        <w:rPr>
          <w:rFonts w:ascii="宋体" w:hAnsi="宋体" w:cs="宋体"/>
          <w:color w:val="auto"/>
          <w:szCs w:val="21"/>
          <w:highlight w:val="none"/>
        </w:rPr>
      </w:pPr>
      <w:r>
        <w:rPr>
          <w:rFonts w:hint="eastAsia" w:ascii="宋体" w:hAnsi="宋体" w:cs="宋体"/>
          <w:color w:val="auto"/>
          <w:szCs w:val="21"/>
          <w:highlight w:val="none"/>
        </w:rPr>
        <w:t>3：邮编：</w:t>
      </w:r>
    </w:p>
    <w:p w14:paraId="44F7C05E">
      <w:pPr>
        <w:spacing w:line="360" w:lineRule="auto"/>
        <w:rPr>
          <w:rFonts w:ascii="宋体" w:hAnsi="宋体" w:cs="宋体"/>
          <w:color w:val="auto"/>
          <w:szCs w:val="21"/>
          <w:highlight w:val="none"/>
        </w:rPr>
      </w:pPr>
      <w:r>
        <w:rPr>
          <w:rFonts w:hint="eastAsia" w:ascii="宋体" w:hAnsi="宋体" w:cs="宋体"/>
          <w:color w:val="auto"/>
          <w:szCs w:val="21"/>
          <w:highlight w:val="none"/>
        </w:rPr>
        <w:t>4、电话/传真：</w:t>
      </w:r>
    </w:p>
    <w:p w14:paraId="20E967D8">
      <w:pPr>
        <w:spacing w:line="360" w:lineRule="auto"/>
        <w:rPr>
          <w:rFonts w:ascii="宋体" w:hAnsi="宋体" w:cs="宋体"/>
          <w:color w:val="auto"/>
          <w:szCs w:val="21"/>
          <w:highlight w:val="none"/>
        </w:rPr>
      </w:pPr>
      <w:r>
        <w:rPr>
          <w:rFonts w:hint="eastAsia" w:ascii="宋体" w:hAnsi="宋体" w:cs="宋体"/>
          <w:color w:val="auto"/>
          <w:szCs w:val="21"/>
          <w:highlight w:val="none"/>
        </w:rPr>
        <w:t>5、成立日期或注册日期：</w:t>
      </w:r>
    </w:p>
    <w:p w14:paraId="2CF60816">
      <w:pPr>
        <w:spacing w:line="360" w:lineRule="auto"/>
        <w:rPr>
          <w:rFonts w:ascii="宋体" w:hAnsi="宋体" w:cs="宋体"/>
          <w:color w:val="auto"/>
          <w:szCs w:val="21"/>
          <w:highlight w:val="none"/>
        </w:rPr>
      </w:pPr>
      <w:r>
        <w:rPr>
          <w:rFonts w:hint="eastAsia" w:ascii="宋体" w:hAnsi="宋体" w:cs="宋体"/>
          <w:color w:val="auto"/>
          <w:szCs w:val="21"/>
          <w:highlight w:val="none"/>
        </w:rPr>
        <w:t>6、行业类型：</w:t>
      </w:r>
    </w:p>
    <w:p w14:paraId="4AC66E9E">
      <w:pPr>
        <w:spacing w:line="360" w:lineRule="auto"/>
        <w:rPr>
          <w:rFonts w:ascii="宋体" w:hAnsi="宋体" w:cs="宋体"/>
          <w:color w:val="auto"/>
          <w:szCs w:val="21"/>
          <w:highlight w:val="none"/>
        </w:rPr>
      </w:pPr>
      <w:r>
        <w:rPr>
          <w:rFonts w:hint="eastAsia" w:ascii="宋体" w:hAnsi="宋体" w:cs="宋体"/>
          <w:color w:val="auto"/>
          <w:szCs w:val="21"/>
          <w:highlight w:val="none"/>
        </w:rPr>
        <w:t>（二）基本经济指标（到上年度12月31日止）：</w:t>
      </w:r>
    </w:p>
    <w:p w14:paraId="6380ECAF">
      <w:pPr>
        <w:spacing w:line="360" w:lineRule="auto"/>
        <w:rPr>
          <w:rFonts w:ascii="宋体" w:hAnsi="宋体" w:cs="宋体"/>
          <w:color w:val="auto"/>
          <w:szCs w:val="21"/>
          <w:highlight w:val="none"/>
        </w:rPr>
      </w:pPr>
      <w:r>
        <w:rPr>
          <w:rFonts w:hint="eastAsia" w:ascii="宋体" w:hAnsi="宋体" w:cs="宋体"/>
          <w:color w:val="auto"/>
          <w:szCs w:val="21"/>
          <w:highlight w:val="none"/>
        </w:rPr>
        <w:t>1、实收资本：</w:t>
      </w:r>
    </w:p>
    <w:p w14:paraId="3BBB7063">
      <w:pPr>
        <w:spacing w:line="360" w:lineRule="auto"/>
        <w:rPr>
          <w:rFonts w:ascii="宋体" w:hAnsi="宋体" w:cs="宋体"/>
          <w:color w:val="auto"/>
          <w:szCs w:val="21"/>
          <w:highlight w:val="none"/>
        </w:rPr>
      </w:pPr>
      <w:r>
        <w:rPr>
          <w:rFonts w:hint="eastAsia" w:ascii="宋体" w:hAnsi="宋体" w:cs="宋体"/>
          <w:color w:val="auto"/>
          <w:szCs w:val="21"/>
          <w:highlight w:val="none"/>
        </w:rPr>
        <w:t>2、资产总额：</w:t>
      </w:r>
    </w:p>
    <w:p w14:paraId="058E110C">
      <w:pPr>
        <w:spacing w:line="360" w:lineRule="auto"/>
        <w:rPr>
          <w:rFonts w:ascii="宋体" w:hAnsi="宋体" w:cs="宋体"/>
          <w:color w:val="auto"/>
          <w:szCs w:val="21"/>
          <w:highlight w:val="none"/>
        </w:rPr>
      </w:pPr>
      <w:r>
        <w:rPr>
          <w:rFonts w:hint="eastAsia" w:ascii="宋体" w:hAnsi="宋体" w:cs="宋体"/>
          <w:color w:val="auto"/>
          <w:szCs w:val="21"/>
          <w:highlight w:val="none"/>
        </w:rPr>
        <w:t>3、负债总额：</w:t>
      </w:r>
    </w:p>
    <w:p w14:paraId="60605FE2">
      <w:pPr>
        <w:spacing w:line="360" w:lineRule="auto"/>
        <w:rPr>
          <w:rFonts w:ascii="宋体" w:hAnsi="宋体" w:cs="宋体"/>
          <w:color w:val="auto"/>
          <w:szCs w:val="21"/>
          <w:highlight w:val="none"/>
        </w:rPr>
      </w:pPr>
      <w:r>
        <w:rPr>
          <w:rFonts w:hint="eastAsia" w:ascii="宋体" w:hAnsi="宋体" w:cs="宋体"/>
          <w:color w:val="auto"/>
          <w:szCs w:val="21"/>
          <w:highlight w:val="none"/>
        </w:rPr>
        <w:t>4、营业收入：</w:t>
      </w:r>
    </w:p>
    <w:p w14:paraId="46D676D7">
      <w:pPr>
        <w:spacing w:line="360" w:lineRule="auto"/>
        <w:rPr>
          <w:rFonts w:ascii="宋体" w:hAnsi="宋体" w:cs="宋体"/>
          <w:color w:val="auto"/>
          <w:szCs w:val="21"/>
          <w:highlight w:val="none"/>
        </w:rPr>
      </w:pPr>
      <w:r>
        <w:rPr>
          <w:rFonts w:hint="eastAsia" w:ascii="宋体" w:hAnsi="宋体" w:cs="宋体"/>
          <w:color w:val="auto"/>
          <w:szCs w:val="21"/>
          <w:highlight w:val="none"/>
        </w:rPr>
        <w:t>5、净利润：</w:t>
      </w:r>
    </w:p>
    <w:p w14:paraId="779EAA37">
      <w:pPr>
        <w:spacing w:line="360" w:lineRule="auto"/>
        <w:rPr>
          <w:rFonts w:ascii="宋体" w:hAnsi="宋体" w:cs="宋体"/>
          <w:color w:val="auto"/>
          <w:szCs w:val="21"/>
          <w:highlight w:val="none"/>
        </w:rPr>
      </w:pPr>
      <w:r>
        <w:rPr>
          <w:rFonts w:hint="eastAsia" w:ascii="宋体" w:hAnsi="宋体" w:cs="宋体"/>
          <w:color w:val="auto"/>
          <w:szCs w:val="21"/>
          <w:highlight w:val="none"/>
        </w:rPr>
        <w:t>6、上交税收：</w:t>
      </w:r>
    </w:p>
    <w:p w14:paraId="0BC005E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7、在册人数；</w:t>
      </w:r>
    </w:p>
    <w:p w14:paraId="3EAE13C1">
      <w:pPr>
        <w:spacing w:line="360" w:lineRule="auto"/>
        <w:rPr>
          <w:rFonts w:ascii="宋体" w:hAnsi="宋体" w:cs="宋体"/>
          <w:color w:val="auto"/>
          <w:szCs w:val="21"/>
          <w:highlight w:val="none"/>
        </w:rPr>
      </w:pPr>
      <w:r>
        <w:rPr>
          <w:rFonts w:hint="eastAsia" w:ascii="宋体" w:hAnsi="宋体" w:cs="宋体"/>
          <w:color w:val="auto"/>
          <w:szCs w:val="21"/>
          <w:highlight w:val="none"/>
        </w:rPr>
        <w:t>（三）其他情况：</w:t>
      </w:r>
    </w:p>
    <w:p w14:paraId="58AA2349">
      <w:pPr>
        <w:spacing w:line="360" w:lineRule="auto"/>
        <w:rPr>
          <w:rFonts w:ascii="宋体" w:hAnsi="宋体" w:cs="宋体"/>
          <w:color w:val="auto"/>
          <w:szCs w:val="21"/>
          <w:highlight w:val="none"/>
        </w:rPr>
      </w:pPr>
      <w:r>
        <w:rPr>
          <w:rFonts w:hint="eastAsia" w:ascii="宋体" w:hAnsi="宋体" w:cs="宋体"/>
          <w:color w:val="auto"/>
          <w:szCs w:val="21"/>
          <w:highlight w:val="none"/>
        </w:rPr>
        <w:t>1、专业人员分类及人数：</w:t>
      </w:r>
    </w:p>
    <w:p w14:paraId="6DD120BE">
      <w:pPr>
        <w:spacing w:line="360" w:lineRule="auto"/>
        <w:rPr>
          <w:rFonts w:ascii="宋体" w:hAnsi="宋体" w:cs="宋体"/>
          <w:color w:val="auto"/>
          <w:szCs w:val="21"/>
          <w:highlight w:val="none"/>
        </w:rPr>
      </w:pPr>
      <w:r>
        <w:rPr>
          <w:rFonts w:hint="eastAsia" w:ascii="宋体" w:hAnsi="宋体" w:cs="宋体"/>
          <w:color w:val="auto"/>
          <w:szCs w:val="21"/>
          <w:highlight w:val="none"/>
        </w:rPr>
        <w:t>2、企业资质证书情况：</w:t>
      </w:r>
    </w:p>
    <w:p w14:paraId="12ADC38C">
      <w:pPr>
        <w:spacing w:line="360" w:lineRule="auto"/>
        <w:rPr>
          <w:rFonts w:ascii="宋体" w:hAnsi="宋体" w:cs="宋体"/>
          <w:color w:val="auto"/>
          <w:szCs w:val="21"/>
          <w:highlight w:val="none"/>
        </w:rPr>
      </w:pPr>
      <w:r>
        <w:rPr>
          <w:rFonts w:hint="eastAsia" w:ascii="宋体" w:hAnsi="宋体" w:cs="宋体"/>
          <w:color w:val="auto"/>
          <w:szCs w:val="21"/>
          <w:highlight w:val="none"/>
        </w:rPr>
        <w:t>3、其他需要说明的情况：</w:t>
      </w:r>
    </w:p>
    <w:p w14:paraId="01BEEF5D">
      <w:pPr>
        <w:spacing w:line="360" w:lineRule="auto"/>
        <w:rPr>
          <w:rFonts w:ascii="宋体" w:hAnsi="宋体" w:cs="宋体"/>
          <w:color w:val="auto"/>
          <w:szCs w:val="21"/>
          <w:highlight w:val="none"/>
        </w:rPr>
      </w:pPr>
      <w:r>
        <w:rPr>
          <w:rFonts w:hint="eastAsia" w:ascii="宋体" w:hAnsi="宋体" w:cs="宋体"/>
          <w:color w:val="auto"/>
          <w:szCs w:val="21"/>
          <w:highlight w:val="none"/>
        </w:rPr>
        <w:t>我方承诺上述情况是真实、准确的，我方同意根据采购人进一步要求出示有关资料予以证实。</w:t>
      </w:r>
    </w:p>
    <w:p w14:paraId="7267DD00">
      <w:pPr>
        <w:spacing w:line="360" w:lineRule="auto"/>
        <w:rPr>
          <w:rFonts w:ascii="宋体" w:hAnsi="宋体" w:cs="宋体"/>
          <w:color w:val="auto"/>
          <w:szCs w:val="21"/>
          <w:highlight w:val="none"/>
        </w:rPr>
      </w:pPr>
    </w:p>
    <w:p w14:paraId="442FBA1F">
      <w:pPr>
        <w:spacing w:line="360" w:lineRule="auto"/>
        <w:rPr>
          <w:rFonts w:ascii="宋体" w:hAnsi="宋体" w:cs="宋体"/>
          <w:b/>
          <w:color w:val="auto"/>
          <w:spacing w:val="28"/>
          <w:szCs w:val="21"/>
          <w:highlight w:val="none"/>
        </w:rPr>
      </w:pPr>
    </w:p>
    <w:p w14:paraId="41B5709F">
      <w:pPr>
        <w:spacing w:line="360" w:lineRule="auto"/>
        <w:rPr>
          <w:rFonts w:ascii="宋体" w:hAnsi="宋体" w:cs="宋体"/>
          <w:b/>
          <w:color w:val="auto"/>
          <w:spacing w:val="28"/>
          <w:szCs w:val="21"/>
          <w:highlight w:val="none"/>
        </w:rPr>
      </w:pPr>
    </w:p>
    <w:p w14:paraId="51DA7DF1">
      <w:pPr>
        <w:spacing w:line="360" w:lineRule="auto"/>
        <w:rPr>
          <w:rFonts w:ascii="宋体" w:hAnsi="宋体" w:cs="宋体"/>
          <w:b/>
          <w:color w:val="auto"/>
          <w:spacing w:val="28"/>
          <w:szCs w:val="21"/>
          <w:highlight w:val="none"/>
        </w:rPr>
      </w:pPr>
    </w:p>
    <w:p w14:paraId="01A91794">
      <w:pPr>
        <w:widowControl/>
        <w:spacing w:line="360" w:lineRule="auto"/>
        <w:jc w:val="left"/>
        <w:rPr>
          <w:rFonts w:ascii="宋体" w:hAnsi="宋体" w:cs="宋体"/>
          <w:b/>
          <w:color w:val="auto"/>
          <w:spacing w:val="28"/>
          <w:szCs w:val="21"/>
          <w:highlight w:val="none"/>
        </w:rPr>
      </w:pPr>
      <w:r>
        <w:rPr>
          <w:rFonts w:ascii="宋体" w:hAnsi="宋体" w:cs="宋体"/>
          <w:b/>
          <w:color w:val="auto"/>
          <w:spacing w:val="28"/>
          <w:szCs w:val="21"/>
          <w:highlight w:val="none"/>
        </w:rPr>
        <w:br w:type="page"/>
      </w:r>
    </w:p>
    <w:p w14:paraId="582011C9">
      <w:pPr>
        <w:spacing w:line="360" w:lineRule="auto"/>
        <w:rPr>
          <w:rFonts w:ascii="宋体" w:hAnsi="宋体" w:cs="宋体"/>
          <w:b/>
          <w:color w:val="auto"/>
          <w:spacing w:val="28"/>
          <w:szCs w:val="21"/>
          <w:highlight w:val="none"/>
        </w:rPr>
      </w:pPr>
    </w:p>
    <w:p w14:paraId="5DADAAFB">
      <w:pPr>
        <w:spacing w:line="360" w:lineRule="auto"/>
        <w:rPr>
          <w:rFonts w:hint="default" w:ascii="宋体" w:hAnsi="宋体" w:eastAsia="宋体" w:cs="宋体"/>
          <w:b/>
          <w:color w:val="auto"/>
          <w:spacing w:val="28"/>
          <w:szCs w:val="21"/>
          <w:highlight w:val="none"/>
          <w:lang w:val="en-US" w:eastAsia="zh-CN"/>
        </w:rPr>
      </w:pPr>
      <w:r>
        <w:rPr>
          <w:rFonts w:hint="eastAsia" w:ascii="宋体" w:hAnsi="宋体" w:cs="宋体"/>
          <w:b/>
          <w:color w:val="auto"/>
          <w:spacing w:val="28"/>
          <w:szCs w:val="21"/>
          <w:highlight w:val="none"/>
        </w:rPr>
        <w:t>附件</w:t>
      </w:r>
      <w:r>
        <w:rPr>
          <w:rFonts w:hint="eastAsia" w:ascii="宋体" w:hAnsi="宋体" w:cs="宋体"/>
          <w:b/>
          <w:color w:val="auto"/>
          <w:spacing w:val="28"/>
          <w:szCs w:val="21"/>
          <w:highlight w:val="none"/>
          <w:lang w:val="en-US" w:eastAsia="zh-CN"/>
        </w:rPr>
        <w:t>10</w:t>
      </w:r>
    </w:p>
    <w:p w14:paraId="5E2545B5">
      <w:pPr>
        <w:spacing w:line="360" w:lineRule="auto"/>
        <w:ind w:left="525"/>
        <w:jc w:val="center"/>
        <w:rPr>
          <w:rFonts w:ascii="宋体" w:hAnsi="宋体" w:cs="宋体"/>
          <w:b/>
          <w:color w:val="auto"/>
          <w:kern w:val="0"/>
          <w:szCs w:val="21"/>
          <w:highlight w:val="none"/>
        </w:rPr>
      </w:pPr>
      <w:r>
        <w:rPr>
          <w:rFonts w:hint="eastAsia" w:ascii="宋体" w:hAnsi="宋体"/>
          <w:b/>
          <w:color w:val="auto"/>
          <w:szCs w:val="21"/>
          <w:highlight w:val="none"/>
        </w:rPr>
        <w:t>主要人员配置一栏表</w:t>
      </w:r>
    </w:p>
    <w:tbl>
      <w:tblPr>
        <w:tblStyle w:val="23"/>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6"/>
        <w:gridCol w:w="1234"/>
        <w:gridCol w:w="1233"/>
        <w:gridCol w:w="1252"/>
        <w:gridCol w:w="1521"/>
        <w:gridCol w:w="1559"/>
        <w:gridCol w:w="803"/>
      </w:tblGrid>
      <w:tr w14:paraId="57D1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1246" w:type="dxa"/>
            <w:tcMar>
              <w:top w:w="0" w:type="dxa"/>
              <w:left w:w="108" w:type="dxa"/>
              <w:bottom w:w="0" w:type="dxa"/>
              <w:right w:w="108" w:type="dxa"/>
            </w:tcMar>
            <w:vAlign w:val="center"/>
          </w:tcPr>
          <w:p w14:paraId="7EC18596">
            <w:pPr>
              <w:widowControl/>
              <w:spacing w:before="72" w:line="360" w:lineRule="auto"/>
              <w:jc w:val="center"/>
              <w:rPr>
                <w:rFonts w:ascii="宋体" w:hAnsi="宋体" w:cs="宋体"/>
                <w:color w:val="auto"/>
                <w:kern w:val="0"/>
                <w:szCs w:val="21"/>
                <w:highlight w:val="none"/>
              </w:rPr>
            </w:pPr>
            <w:r>
              <w:rPr>
                <w:rFonts w:hint="eastAsia" w:ascii="宋体" w:hAnsi="宋体" w:cs="宋体"/>
                <w:color w:val="auto"/>
                <w:spacing w:val="20"/>
                <w:kern w:val="0"/>
                <w:szCs w:val="21"/>
                <w:highlight w:val="none"/>
              </w:rPr>
              <w:t>姓名</w:t>
            </w:r>
          </w:p>
        </w:tc>
        <w:tc>
          <w:tcPr>
            <w:tcW w:w="1234" w:type="dxa"/>
            <w:tcMar>
              <w:top w:w="0" w:type="dxa"/>
              <w:left w:w="108" w:type="dxa"/>
              <w:bottom w:w="0" w:type="dxa"/>
              <w:right w:w="108" w:type="dxa"/>
            </w:tcMar>
            <w:vAlign w:val="center"/>
          </w:tcPr>
          <w:p w14:paraId="22ACD097">
            <w:pPr>
              <w:widowControl/>
              <w:spacing w:before="72" w:line="360" w:lineRule="auto"/>
              <w:jc w:val="center"/>
              <w:rPr>
                <w:rFonts w:ascii="宋体" w:hAnsi="宋体" w:cs="宋体"/>
                <w:color w:val="auto"/>
                <w:spacing w:val="20"/>
                <w:kern w:val="0"/>
                <w:szCs w:val="21"/>
                <w:highlight w:val="none"/>
              </w:rPr>
            </w:pPr>
            <w:r>
              <w:rPr>
                <w:rFonts w:hint="eastAsia" w:ascii="宋体" w:hAnsi="宋体" w:cs="宋体"/>
                <w:color w:val="auto"/>
                <w:spacing w:val="20"/>
                <w:kern w:val="0"/>
                <w:szCs w:val="21"/>
                <w:highlight w:val="none"/>
              </w:rPr>
              <w:t>年龄</w:t>
            </w:r>
          </w:p>
        </w:tc>
        <w:tc>
          <w:tcPr>
            <w:tcW w:w="1233" w:type="dxa"/>
            <w:tcMar>
              <w:top w:w="0" w:type="dxa"/>
              <w:left w:w="108" w:type="dxa"/>
              <w:bottom w:w="0" w:type="dxa"/>
              <w:right w:w="108" w:type="dxa"/>
            </w:tcMar>
            <w:vAlign w:val="center"/>
          </w:tcPr>
          <w:p w14:paraId="1B1D0E1B">
            <w:pPr>
              <w:widowControl/>
              <w:spacing w:before="72" w:line="360" w:lineRule="auto"/>
              <w:jc w:val="center"/>
              <w:rPr>
                <w:rFonts w:ascii="宋体" w:hAnsi="宋体" w:cs="宋体"/>
                <w:color w:val="auto"/>
                <w:kern w:val="0"/>
                <w:szCs w:val="21"/>
                <w:highlight w:val="none"/>
              </w:rPr>
            </w:pPr>
            <w:r>
              <w:rPr>
                <w:rFonts w:hint="eastAsia" w:ascii="宋体" w:hAnsi="宋体" w:cs="宋体"/>
                <w:color w:val="auto"/>
                <w:spacing w:val="20"/>
                <w:kern w:val="0"/>
                <w:szCs w:val="21"/>
                <w:highlight w:val="none"/>
              </w:rPr>
              <w:t>职务</w:t>
            </w:r>
          </w:p>
        </w:tc>
        <w:tc>
          <w:tcPr>
            <w:tcW w:w="1252" w:type="dxa"/>
            <w:tcMar>
              <w:top w:w="0" w:type="dxa"/>
              <w:left w:w="108" w:type="dxa"/>
              <w:bottom w:w="0" w:type="dxa"/>
              <w:right w:w="108" w:type="dxa"/>
            </w:tcMar>
            <w:vAlign w:val="center"/>
          </w:tcPr>
          <w:p w14:paraId="13C785AF">
            <w:pPr>
              <w:widowControl/>
              <w:spacing w:before="72" w:line="360" w:lineRule="auto"/>
              <w:jc w:val="center"/>
              <w:rPr>
                <w:rFonts w:ascii="宋体" w:hAnsi="宋体" w:cs="宋体"/>
                <w:color w:val="auto"/>
                <w:spacing w:val="20"/>
                <w:kern w:val="0"/>
                <w:szCs w:val="21"/>
                <w:highlight w:val="none"/>
              </w:rPr>
            </w:pPr>
            <w:r>
              <w:rPr>
                <w:rFonts w:hint="eastAsia" w:ascii="宋体" w:hAnsi="宋体" w:cs="宋体"/>
                <w:color w:val="auto"/>
                <w:spacing w:val="20"/>
                <w:kern w:val="0"/>
                <w:szCs w:val="21"/>
                <w:highlight w:val="none"/>
              </w:rPr>
              <w:t>职称</w:t>
            </w:r>
          </w:p>
        </w:tc>
        <w:tc>
          <w:tcPr>
            <w:tcW w:w="1521" w:type="dxa"/>
            <w:tcMar>
              <w:top w:w="0" w:type="dxa"/>
              <w:left w:w="108" w:type="dxa"/>
              <w:bottom w:w="0" w:type="dxa"/>
              <w:right w:w="108" w:type="dxa"/>
            </w:tcMar>
            <w:vAlign w:val="center"/>
          </w:tcPr>
          <w:p w14:paraId="2606A5A2">
            <w:pPr>
              <w:widowControl/>
              <w:spacing w:before="72"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从事专业</w:t>
            </w:r>
          </w:p>
        </w:tc>
        <w:tc>
          <w:tcPr>
            <w:tcW w:w="1559" w:type="dxa"/>
            <w:tcMar>
              <w:top w:w="0" w:type="dxa"/>
              <w:left w:w="108" w:type="dxa"/>
              <w:bottom w:w="0" w:type="dxa"/>
              <w:right w:w="108" w:type="dxa"/>
            </w:tcMar>
            <w:vAlign w:val="center"/>
          </w:tcPr>
          <w:p w14:paraId="6A5D142C">
            <w:pPr>
              <w:widowControl/>
              <w:spacing w:before="72"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专业资格</w:t>
            </w:r>
          </w:p>
        </w:tc>
        <w:tc>
          <w:tcPr>
            <w:tcW w:w="803" w:type="dxa"/>
            <w:tcMar>
              <w:top w:w="0" w:type="dxa"/>
              <w:left w:w="108" w:type="dxa"/>
              <w:bottom w:w="0" w:type="dxa"/>
              <w:right w:w="108" w:type="dxa"/>
            </w:tcMar>
            <w:vAlign w:val="center"/>
          </w:tcPr>
          <w:p w14:paraId="463F42D1">
            <w:pPr>
              <w:widowControl/>
              <w:spacing w:before="72"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5FA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246" w:type="dxa"/>
            <w:tcMar>
              <w:top w:w="0" w:type="dxa"/>
              <w:left w:w="108" w:type="dxa"/>
              <w:bottom w:w="0" w:type="dxa"/>
              <w:right w:w="108" w:type="dxa"/>
            </w:tcMar>
          </w:tcPr>
          <w:p w14:paraId="74B344BD">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6DBF0AAF">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2F62DBEC">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6D17CB88">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061DD8EA">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0F49AF79">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518AD83F">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5574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246" w:type="dxa"/>
            <w:tcMar>
              <w:top w:w="0" w:type="dxa"/>
              <w:left w:w="108" w:type="dxa"/>
              <w:bottom w:w="0" w:type="dxa"/>
              <w:right w:w="108" w:type="dxa"/>
            </w:tcMar>
          </w:tcPr>
          <w:p w14:paraId="42CC481A">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682DC246">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7F4296BC">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364D0B08">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7008C1A1">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6AF73FA5">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3CABF8E6">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204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246" w:type="dxa"/>
            <w:tcMar>
              <w:top w:w="0" w:type="dxa"/>
              <w:left w:w="108" w:type="dxa"/>
              <w:bottom w:w="0" w:type="dxa"/>
              <w:right w:w="108" w:type="dxa"/>
            </w:tcMar>
          </w:tcPr>
          <w:p w14:paraId="641DED16">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3F811A6B">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3AEB3297">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7A8A3333">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77BE2D90">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13A28D40">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38FFB759">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1A44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36427428">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1873F0A6">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63DB7846">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79735BDC">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683A1794">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43F5B236">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6B649BEC">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4FC8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6CDBC06E">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5F43B70C">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543B0F3A">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616343C0">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2C68D7E7">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6AFF846F">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2EB7CD9E">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415B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05F4F889">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5BCDD2B5">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5EB5712D">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68C47423">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73DAF40B">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64B5ED8D">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35C0B6FC">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621F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51987CC3">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7048211E">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24070D8F">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3EBEB789">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2643A9FB">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3F505739">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41D95E3B">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7DF0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5A6C04AB">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09118016">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6B0ED6F7">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32D3F91F">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25EB98B8">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5F725C10">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1271B855">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39C4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542119D9">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3F5EA735">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7D0185B4">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6A9B4B74">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6417044D">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5DB3C7BB">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5B9A8EC6">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7AC8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124BD105">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1CCDD189">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066C2CF1">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492CF513">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0F7090A2">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396B9C60">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6317C01E">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6229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076A3797">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33330813">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55BF29EF">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0CE13240">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7DF6212D">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5A77C830">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6C1879C3">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6E8C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38E919BC">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22048087">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27401FAF">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49148B33">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05B3883E">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7F9A7A21">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132170EE">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0A2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2946A56E">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558AA1EE">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77B05A1D">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75137CD9">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40E1DD67">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1A676E36">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2FFFE523">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r w14:paraId="54CA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246" w:type="dxa"/>
            <w:tcMar>
              <w:top w:w="0" w:type="dxa"/>
              <w:left w:w="108" w:type="dxa"/>
              <w:bottom w:w="0" w:type="dxa"/>
              <w:right w:w="108" w:type="dxa"/>
            </w:tcMar>
          </w:tcPr>
          <w:p w14:paraId="444D4E69">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34" w:type="dxa"/>
            <w:tcMar>
              <w:top w:w="0" w:type="dxa"/>
              <w:left w:w="108" w:type="dxa"/>
              <w:bottom w:w="0" w:type="dxa"/>
              <w:right w:w="108" w:type="dxa"/>
            </w:tcMar>
          </w:tcPr>
          <w:p w14:paraId="78296C46">
            <w:pPr>
              <w:widowControl/>
              <w:spacing w:before="72" w:line="360" w:lineRule="auto"/>
              <w:jc w:val="left"/>
              <w:rPr>
                <w:color w:val="auto"/>
                <w:spacing w:val="20"/>
                <w:kern w:val="0"/>
                <w:szCs w:val="21"/>
                <w:highlight w:val="none"/>
              </w:rPr>
            </w:pPr>
          </w:p>
        </w:tc>
        <w:tc>
          <w:tcPr>
            <w:tcW w:w="1233" w:type="dxa"/>
            <w:tcMar>
              <w:top w:w="0" w:type="dxa"/>
              <w:left w:w="108" w:type="dxa"/>
              <w:bottom w:w="0" w:type="dxa"/>
              <w:right w:w="108" w:type="dxa"/>
            </w:tcMar>
          </w:tcPr>
          <w:p w14:paraId="38AE249C">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1252" w:type="dxa"/>
            <w:tcMar>
              <w:top w:w="0" w:type="dxa"/>
              <w:left w:w="108" w:type="dxa"/>
              <w:bottom w:w="0" w:type="dxa"/>
              <w:right w:w="108" w:type="dxa"/>
            </w:tcMar>
          </w:tcPr>
          <w:p w14:paraId="4EB9CFBA">
            <w:pPr>
              <w:widowControl/>
              <w:spacing w:before="72" w:line="360" w:lineRule="auto"/>
              <w:jc w:val="left"/>
              <w:rPr>
                <w:color w:val="auto"/>
                <w:spacing w:val="20"/>
                <w:kern w:val="0"/>
                <w:szCs w:val="21"/>
                <w:highlight w:val="none"/>
              </w:rPr>
            </w:pPr>
          </w:p>
        </w:tc>
        <w:tc>
          <w:tcPr>
            <w:tcW w:w="1521" w:type="dxa"/>
            <w:tcMar>
              <w:top w:w="0" w:type="dxa"/>
              <w:left w:w="108" w:type="dxa"/>
              <w:bottom w:w="0" w:type="dxa"/>
              <w:right w:w="108" w:type="dxa"/>
            </w:tcMar>
          </w:tcPr>
          <w:p w14:paraId="501BF787">
            <w:pPr>
              <w:widowControl/>
              <w:spacing w:before="72" w:line="360" w:lineRule="auto"/>
              <w:jc w:val="left"/>
              <w:rPr>
                <w:color w:val="auto"/>
                <w:spacing w:val="20"/>
                <w:kern w:val="0"/>
                <w:szCs w:val="21"/>
                <w:highlight w:val="none"/>
              </w:rPr>
            </w:pPr>
          </w:p>
        </w:tc>
        <w:tc>
          <w:tcPr>
            <w:tcW w:w="1559" w:type="dxa"/>
            <w:tcMar>
              <w:top w:w="0" w:type="dxa"/>
              <w:left w:w="108" w:type="dxa"/>
              <w:bottom w:w="0" w:type="dxa"/>
              <w:right w:w="108" w:type="dxa"/>
            </w:tcMar>
          </w:tcPr>
          <w:p w14:paraId="1A799F50">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c>
          <w:tcPr>
            <w:tcW w:w="803" w:type="dxa"/>
            <w:tcMar>
              <w:top w:w="0" w:type="dxa"/>
              <w:left w:w="108" w:type="dxa"/>
              <w:bottom w:w="0" w:type="dxa"/>
              <w:right w:w="108" w:type="dxa"/>
            </w:tcMar>
          </w:tcPr>
          <w:p w14:paraId="43F1BD38">
            <w:pPr>
              <w:widowControl/>
              <w:spacing w:before="72" w:line="360" w:lineRule="auto"/>
              <w:jc w:val="left"/>
              <w:rPr>
                <w:rFonts w:ascii="宋体" w:hAnsi="宋体" w:cs="宋体"/>
                <w:color w:val="auto"/>
                <w:kern w:val="0"/>
                <w:szCs w:val="21"/>
                <w:highlight w:val="none"/>
              </w:rPr>
            </w:pPr>
            <w:r>
              <w:rPr>
                <w:color w:val="auto"/>
                <w:spacing w:val="20"/>
                <w:kern w:val="0"/>
                <w:szCs w:val="21"/>
                <w:highlight w:val="none"/>
              </w:rPr>
              <w:t> </w:t>
            </w:r>
          </w:p>
        </w:tc>
      </w:tr>
    </w:tbl>
    <w:p w14:paraId="609CCFB6">
      <w:pPr>
        <w:spacing w:beforeLines="100" w:line="360" w:lineRule="auto"/>
        <w:rPr>
          <w:color w:val="auto"/>
          <w:szCs w:val="21"/>
          <w:highlight w:val="none"/>
        </w:rPr>
      </w:pPr>
      <w:r>
        <w:rPr>
          <w:rFonts w:hint="eastAsia" w:asciiTheme="minorEastAsia" w:hAnsiTheme="minorEastAsia" w:eastAsiaTheme="minorEastAsia" w:cstheme="minorEastAsia"/>
          <w:color w:val="auto"/>
          <w:szCs w:val="21"/>
          <w:highlight w:val="none"/>
        </w:rPr>
        <w:t>附：</w:t>
      </w:r>
      <w:r>
        <w:rPr>
          <w:rFonts w:hint="eastAsia" w:asciiTheme="minorEastAsia" w:hAnsiTheme="minorEastAsia" w:eastAsiaTheme="minorEastAsia" w:cstheme="minorEastAsia"/>
          <w:color w:val="auto"/>
          <w:szCs w:val="21"/>
          <w:highlight w:val="none"/>
          <w:lang w:val="en-US" w:eastAsia="zh-CN"/>
        </w:rPr>
        <w:t xml:space="preserve"> </w:t>
      </w:r>
      <w:r>
        <w:rPr>
          <w:rFonts w:hint="eastAsia" w:cs="宋体"/>
          <w:color w:val="auto"/>
          <w:szCs w:val="21"/>
          <w:highlight w:val="none"/>
        </w:rPr>
        <w:t>（</w:t>
      </w:r>
      <w:r>
        <w:rPr>
          <w:color w:val="auto"/>
          <w:szCs w:val="21"/>
          <w:highlight w:val="none"/>
        </w:rPr>
        <w:t>1</w:t>
      </w:r>
      <w:r>
        <w:rPr>
          <w:rFonts w:hint="eastAsia" w:cs="宋体"/>
          <w:color w:val="auto"/>
          <w:szCs w:val="21"/>
          <w:highlight w:val="none"/>
        </w:rPr>
        <w:t>）项目人员</w:t>
      </w:r>
      <w:r>
        <w:rPr>
          <w:rFonts w:hint="eastAsia" w:asciiTheme="minorEastAsia" w:hAnsiTheme="minorEastAsia" w:eastAsiaTheme="minorEastAsia" w:cstheme="minorEastAsia"/>
          <w:color w:val="auto"/>
          <w:szCs w:val="21"/>
          <w:highlight w:val="none"/>
        </w:rPr>
        <w:t>身份证、学历证、执业资格证书、职称证书等复印件</w:t>
      </w:r>
      <w:r>
        <w:rPr>
          <w:rFonts w:hint="eastAsia" w:cs="宋体"/>
          <w:color w:val="auto"/>
          <w:szCs w:val="21"/>
          <w:highlight w:val="none"/>
        </w:rPr>
        <w:t>；</w:t>
      </w:r>
    </w:p>
    <w:p w14:paraId="005128F6">
      <w:pPr>
        <w:spacing w:line="360" w:lineRule="auto"/>
        <w:ind w:firstLine="514" w:firstLineChars="245"/>
        <w:rPr>
          <w:color w:val="auto"/>
          <w:szCs w:val="21"/>
          <w:highlight w:val="none"/>
        </w:rPr>
      </w:pPr>
      <w:r>
        <w:rPr>
          <w:rFonts w:hint="eastAsia" w:cs="宋体"/>
          <w:color w:val="auto"/>
          <w:szCs w:val="21"/>
          <w:highlight w:val="none"/>
        </w:rPr>
        <w:t>（</w:t>
      </w:r>
      <w:r>
        <w:rPr>
          <w:color w:val="auto"/>
          <w:szCs w:val="21"/>
          <w:highlight w:val="none"/>
        </w:rPr>
        <w:t>2</w:t>
      </w:r>
      <w:r>
        <w:rPr>
          <w:rFonts w:hint="eastAsia" w:cs="宋体"/>
          <w:color w:val="auto"/>
          <w:szCs w:val="21"/>
          <w:highlight w:val="none"/>
        </w:rPr>
        <w:t>）项目人员业绩经验证明资料或其他有效证明文件的复印件。</w:t>
      </w:r>
    </w:p>
    <w:p w14:paraId="108A79C7">
      <w:pPr>
        <w:spacing w:line="360" w:lineRule="auto"/>
        <w:rPr>
          <w:rFonts w:ascii="宋体" w:hAnsi="宋体" w:cs="宋体"/>
          <w:b/>
          <w:color w:val="auto"/>
          <w:spacing w:val="28"/>
          <w:szCs w:val="21"/>
          <w:highlight w:val="none"/>
        </w:rPr>
      </w:pPr>
    </w:p>
    <w:p w14:paraId="05ACC7E3">
      <w:pPr>
        <w:spacing w:line="360" w:lineRule="auto"/>
        <w:rPr>
          <w:rFonts w:ascii="宋体" w:hAnsi="宋体" w:cs="宋体"/>
          <w:b/>
          <w:color w:val="auto"/>
          <w:spacing w:val="28"/>
          <w:szCs w:val="21"/>
          <w:highlight w:val="none"/>
        </w:rPr>
      </w:pPr>
    </w:p>
    <w:p w14:paraId="5DD94EEF">
      <w:pPr>
        <w:spacing w:line="360" w:lineRule="auto"/>
        <w:rPr>
          <w:rFonts w:ascii="宋体" w:hAnsi="宋体" w:cs="宋体"/>
          <w:b/>
          <w:color w:val="auto"/>
          <w:spacing w:val="28"/>
          <w:szCs w:val="21"/>
          <w:highlight w:val="none"/>
        </w:rPr>
      </w:pPr>
    </w:p>
    <w:p w14:paraId="009D086D">
      <w:pPr>
        <w:spacing w:line="360" w:lineRule="auto"/>
        <w:rPr>
          <w:rFonts w:ascii="宋体" w:hAnsi="宋体" w:cs="宋体"/>
          <w:color w:val="auto"/>
          <w:szCs w:val="21"/>
          <w:highlight w:val="none"/>
        </w:rPr>
        <w:sectPr>
          <w:headerReference r:id="rId10" w:type="default"/>
          <w:footerReference r:id="rId11" w:type="default"/>
          <w:footnotePr>
            <w:pos w:val="beneathText"/>
          </w:footnotePr>
          <w:pgSz w:w="11906" w:h="16838"/>
          <w:pgMar w:top="1440" w:right="1800" w:bottom="1440" w:left="1800" w:header="851" w:footer="992" w:gutter="0"/>
          <w:pgNumType w:fmt="decimal"/>
          <w:cols w:space="720" w:num="1"/>
          <w:docGrid w:type="lines" w:linePitch="312" w:charSpace="0"/>
        </w:sectPr>
      </w:pPr>
    </w:p>
    <w:p w14:paraId="6EEB1DAE">
      <w:pPr>
        <w:spacing w:line="360" w:lineRule="auto"/>
        <w:rPr>
          <w:rFonts w:hint="eastAsia" w:ascii="宋体" w:hAnsi="宋体" w:eastAsia="宋体" w:cs="宋体"/>
          <w:b/>
          <w:color w:val="auto"/>
          <w:spacing w:val="28"/>
          <w:szCs w:val="21"/>
          <w:highlight w:val="none"/>
          <w:lang w:val="en-US" w:eastAsia="zh-CN"/>
        </w:rPr>
      </w:pPr>
      <w:r>
        <w:rPr>
          <w:rFonts w:hint="eastAsia" w:ascii="宋体" w:hAnsi="宋体" w:cs="宋体"/>
          <w:b/>
          <w:color w:val="auto"/>
          <w:spacing w:val="28"/>
          <w:szCs w:val="21"/>
          <w:highlight w:val="none"/>
        </w:rPr>
        <w:t>附件1</w:t>
      </w:r>
      <w:r>
        <w:rPr>
          <w:rFonts w:hint="eastAsia" w:ascii="宋体" w:hAnsi="宋体" w:cs="宋体"/>
          <w:b/>
          <w:color w:val="auto"/>
          <w:spacing w:val="28"/>
          <w:szCs w:val="21"/>
          <w:highlight w:val="none"/>
          <w:lang w:val="en-US" w:eastAsia="zh-CN"/>
        </w:rPr>
        <w:t>1</w:t>
      </w:r>
    </w:p>
    <w:p w14:paraId="08190784">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拟投入本项目工作人员情况表</w:t>
      </w:r>
      <w:r>
        <w:rPr>
          <w:rFonts w:hint="eastAsia" w:ascii="宋体" w:hAnsi="宋体"/>
          <w:b/>
          <w:color w:val="auto"/>
          <w:szCs w:val="21"/>
          <w:highlight w:val="none"/>
        </w:rPr>
        <w:t>（一人一表）</w:t>
      </w:r>
    </w:p>
    <w:tbl>
      <w:tblPr>
        <w:tblStyle w:val="23"/>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6"/>
        <w:gridCol w:w="1476"/>
        <w:gridCol w:w="398"/>
        <w:gridCol w:w="625"/>
        <w:gridCol w:w="1470"/>
        <w:gridCol w:w="420"/>
        <w:gridCol w:w="945"/>
        <w:gridCol w:w="315"/>
        <w:gridCol w:w="1598"/>
      </w:tblGrid>
      <w:tr w14:paraId="2C86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14:paraId="663C7229">
            <w:pPr>
              <w:tabs>
                <w:tab w:val="left" w:pos="6720"/>
              </w:tabs>
              <w:spacing w:line="360" w:lineRule="auto"/>
              <w:jc w:val="left"/>
              <w:rPr>
                <w:color w:val="auto"/>
                <w:szCs w:val="21"/>
                <w:highlight w:val="none"/>
              </w:rPr>
            </w:pPr>
            <w:r>
              <w:rPr>
                <w:rFonts w:hint="eastAsia" w:cs="宋体"/>
                <w:color w:val="auto"/>
                <w:szCs w:val="21"/>
                <w:highlight w:val="none"/>
              </w:rPr>
              <w:t>姓名</w:t>
            </w:r>
          </w:p>
        </w:tc>
        <w:tc>
          <w:tcPr>
            <w:tcW w:w="1476" w:type="dxa"/>
            <w:tcBorders>
              <w:top w:val="single" w:color="auto" w:sz="4" w:space="0"/>
              <w:left w:val="single" w:color="auto" w:sz="4" w:space="0"/>
              <w:bottom w:val="single" w:color="auto" w:sz="4" w:space="0"/>
              <w:right w:val="single" w:color="auto" w:sz="4" w:space="0"/>
            </w:tcBorders>
            <w:vAlign w:val="center"/>
          </w:tcPr>
          <w:p w14:paraId="4848FFDD">
            <w:pPr>
              <w:tabs>
                <w:tab w:val="left" w:pos="6720"/>
              </w:tabs>
              <w:spacing w:line="360" w:lineRule="auto"/>
              <w:rPr>
                <w:color w:val="auto"/>
                <w:szCs w:val="21"/>
                <w:highlight w:val="none"/>
              </w:rPr>
            </w:pPr>
          </w:p>
        </w:tc>
        <w:tc>
          <w:tcPr>
            <w:tcW w:w="1023" w:type="dxa"/>
            <w:gridSpan w:val="2"/>
            <w:tcBorders>
              <w:top w:val="single" w:color="auto" w:sz="4" w:space="0"/>
              <w:left w:val="single" w:color="auto" w:sz="4" w:space="0"/>
              <w:bottom w:val="single" w:color="auto" w:sz="4" w:space="0"/>
              <w:right w:val="single" w:color="auto" w:sz="4" w:space="0"/>
            </w:tcBorders>
            <w:vAlign w:val="center"/>
          </w:tcPr>
          <w:p w14:paraId="606706B0">
            <w:pPr>
              <w:tabs>
                <w:tab w:val="left" w:pos="6720"/>
              </w:tabs>
              <w:spacing w:line="360" w:lineRule="auto"/>
              <w:rPr>
                <w:color w:val="auto"/>
                <w:szCs w:val="21"/>
                <w:highlight w:val="none"/>
              </w:rPr>
            </w:pPr>
            <w:r>
              <w:rPr>
                <w:rFonts w:hint="eastAsia" w:cs="宋体"/>
                <w:color w:val="auto"/>
                <w:szCs w:val="21"/>
                <w:highlight w:val="none"/>
              </w:rPr>
              <w:t>性别</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B2E6853">
            <w:pPr>
              <w:tabs>
                <w:tab w:val="left" w:pos="6720"/>
              </w:tabs>
              <w:spacing w:line="360" w:lineRule="auto"/>
              <w:rPr>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38F2A5AD">
            <w:pPr>
              <w:tabs>
                <w:tab w:val="left" w:pos="6720"/>
              </w:tabs>
              <w:spacing w:line="360" w:lineRule="auto"/>
              <w:jc w:val="center"/>
              <w:rPr>
                <w:color w:val="auto"/>
                <w:szCs w:val="21"/>
                <w:highlight w:val="none"/>
              </w:rPr>
            </w:pPr>
            <w:r>
              <w:rPr>
                <w:rFonts w:hint="eastAsia" w:cs="宋体"/>
                <w:color w:val="auto"/>
                <w:szCs w:val="21"/>
                <w:highlight w:val="none"/>
              </w:rPr>
              <w:t>年龄</w:t>
            </w:r>
          </w:p>
        </w:tc>
        <w:tc>
          <w:tcPr>
            <w:tcW w:w="1913" w:type="dxa"/>
            <w:gridSpan w:val="2"/>
            <w:tcBorders>
              <w:top w:val="single" w:color="auto" w:sz="4" w:space="0"/>
              <w:left w:val="single" w:color="auto" w:sz="4" w:space="0"/>
              <w:bottom w:val="single" w:color="auto" w:sz="4" w:space="0"/>
              <w:right w:val="single" w:color="auto" w:sz="4" w:space="0"/>
            </w:tcBorders>
            <w:vAlign w:val="center"/>
          </w:tcPr>
          <w:p w14:paraId="7AE812FE">
            <w:pPr>
              <w:tabs>
                <w:tab w:val="left" w:pos="6720"/>
              </w:tabs>
              <w:spacing w:line="360" w:lineRule="auto"/>
              <w:rPr>
                <w:color w:val="auto"/>
                <w:szCs w:val="21"/>
                <w:highlight w:val="none"/>
              </w:rPr>
            </w:pPr>
          </w:p>
        </w:tc>
      </w:tr>
      <w:tr w14:paraId="7033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14:paraId="173D4025">
            <w:pPr>
              <w:tabs>
                <w:tab w:val="left" w:pos="6720"/>
              </w:tabs>
              <w:spacing w:line="360" w:lineRule="auto"/>
              <w:rPr>
                <w:color w:val="auto"/>
                <w:szCs w:val="21"/>
                <w:highlight w:val="none"/>
              </w:rPr>
            </w:pPr>
            <w:r>
              <w:rPr>
                <w:rFonts w:hint="eastAsia" w:cs="宋体"/>
                <w:color w:val="auto"/>
                <w:szCs w:val="21"/>
                <w:highlight w:val="none"/>
              </w:rPr>
              <w:t>职务</w:t>
            </w:r>
          </w:p>
        </w:tc>
        <w:tc>
          <w:tcPr>
            <w:tcW w:w="1476" w:type="dxa"/>
            <w:tcBorders>
              <w:top w:val="single" w:color="auto" w:sz="4" w:space="0"/>
              <w:left w:val="single" w:color="auto" w:sz="4" w:space="0"/>
              <w:bottom w:val="single" w:color="auto" w:sz="4" w:space="0"/>
              <w:right w:val="single" w:color="auto" w:sz="4" w:space="0"/>
            </w:tcBorders>
            <w:vAlign w:val="center"/>
          </w:tcPr>
          <w:p w14:paraId="785756E8">
            <w:pPr>
              <w:tabs>
                <w:tab w:val="left" w:pos="6720"/>
              </w:tabs>
              <w:spacing w:line="360" w:lineRule="auto"/>
              <w:rPr>
                <w:color w:val="auto"/>
                <w:szCs w:val="21"/>
                <w:highlight w:val="none"/>
              </w:rPr>
            </w:pPr>
          </w:p>
        </w:tc>
        <w:tc>
          <w:tcPr>
            <w:tcW w:w="1023" w:type="dxa"/>
            <w:gridSpan w:val="2"/>
            <w:tcBorders>
              <w:top w:val="single" w:color="auto" w:sz="4" w:space="0"/>
              <w:left w:val="single" w:color="auto" w:sz="4" w:space="0"/>
              <w:bottom w:val="single" w:color="auto" w:sz="4" w:space="0"/>
              <w:right w:val="single" w:color="auto" w:sz="4" w:space="0"/>
            </w:tcBorders>
            <w:vAlign w:val="center"/>
          </w:tcPr>
          <w:p w14:paraId="524088E5">
            <w:pPr>
              <w:tabs>
                <w:tab w:val="left" w:pos="6720"/>
              </w:tabs>
              <w:spacing w:line="360" w:lineRule="auto"/>
              <w:rPr>
                <w:color w:val="auto"/>
                <w:szCs w:val="21"/>
                <w:highlight w:val="none"/>
              </w:rPr>
            </w:pPr>
            <w:r>
              <w:rPr>
                <w:rFonts w:hint="eastAsia" w:cs="宋体"/>
                <w:color w:val="auto"/>
                <w:szCs w:val="21"/>
                <w:highlight w:val="none"/>
              </w:rPr>
              <w:t>职称</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2B3B34C">
            <w:pPr>
              <w:tabs>
                <w:tab w:val="left" w:pos="6720"/>
              </w:tabs>
              <w:spacing w:line="360" w:lineRule="auto"/>
              <w:rPr>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45FA6E9D">
            <w:pPr>
              <w:tabs>
                <w:tab w:val="left" w:pos="6720"/>
              </w:tabs>
              <w:spacing w:line="360" w:lineRule="auto"/>
              <w:jc w:val="center"/>
              <w:rPr>
                <w:color w:val="auto"/>
                <w:szCs w:val="21"/>
                <w:highlight w:val="none"/>
              </w:rPr>
            </w:pPr>
            <w:r>
              <w:rPr>
                <w:rFonts w:hint="eastAsia" w:cs="宋体"/>
                <w:color w:val="auto"/>
                <w:szCs w:val="21"/>
                <w:highlight w:val="none"/>
              </w:rPr>
              <w:t>学历</w:t>
            </w:r>
          </w:p>
        </w:tc>
        <w:tc>
          <w:tcPr>
            <w:tcW w:w="1913" w:type="dxa"/>
            <w:gridSpan w:val="2"/>
            <w:tcBorders>
              <w:top w:val="single" w:color="auto" w:sz="4" w:space="0"/>
              <w:left w:val="single" w:color="auto" w:sz="4" w:space="0"/>
              <w:bottom w:val="single" w:color="auto" w:sz="4" w:space="0"/>
              <w:right w:val="single" w:color="auto" w:sz="4" w:space="0"/>
            </w:tcBorders>
            <w:vAlign w:val="center"/>
          </w:tcPr>
          <w:p w14:paraId="454ECB23">
            <w:pPr>
              <w:tabs>
                <w:tab w:val="left" w:pos="6720"/>
              </w:tabs>
              <w:spacing w:line="360" w:lineRule="auto"/>
              <w:rPr>
                <w:color w:val="auto"/>
                <w:szCs w:val="21"/>
                <w:highlight w:val="none"/>
              </w:rPr>
            </w:pPr>
          </w:p>
        </w:tc>
      </w:tr>
      <w:tr w14:paraId="6624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04" w:type="dxa"/>
            <w:gridSpan w:val="2"/>
            <w:tcBorders>
              <w:top w:val="single" w:color="auto" w:sz="4" w:space="0"/>
              <w:left w:val="single" w:color="auto" w:sz="4" w:space="0"/>
              <w:bottom w:val="single" w:color="auto" w:sz="4" w:space="0"/>
              <w:right w:val="single" w:color="auto" w:sz="4" w:space="0"/>
            </w:tcBorders>
            <w:vAlign w:val="center"/>
          </w:tcPr>
          <w:p w14:paraId="2E5E1FBA">
            <w:pPr>
              <w:tabs>
                <w:tab w:val="left" w:pos="6720"/>
              </w:tabs>
              <w:spacing w:line="360" w:lineRule="auto"/>
              <w:rPr>
                <w:color w:val="auto"/>
                <w:szCs w:val="21"/>
                <w:highlight w:val="none"/>
              </w:rPr>
            </w:pPr>
            <w:r>
              <w:rPr>
                <w:rFonts w:hint="eastAsia" w:cs="宋体"/>
                <w:color w:val="auto"/>
                <w:szCs w:val="21"/>
                <w:highlight w:val="none"/>
              </w:rPr>
              <w:t>毕业院校及专业</w:t>
            </w:r>
          </w:p>
        </w:tc>
        <w:tc>
          <w:tcPr>
            <w:tcW w:w="2499" w:type="dxa"/>
            <w:gridSpan w:val="3"/>
            <w:tcBorders>
              <w:top w:val="single" w:color="auto" w:sz="4" w:space="0"/>
              <w:left w:val="single" w:color="auto" w:sz="4" w:space="0"/>
              <w:bottom w:val="single" w:color="auto" w:sz="4" w:space="0"/>
              <w:right w:val="single" w:color="auto" w:sz="4" w:space="0"/>
            </w:tcBorders>
            <w:vAlign w:val="center"/>
          </w:tcPr>
          <w:p w14:paraId="2105D057">
            <w:pPr>
              <w:tabs>
                <w:tab w:val="left" w:pos="6720"/>
              </w:tabs>
              <w:spacing w:line="360" w:lineRule="auto"/>
              <w:rPr>
                <w:color w:val="auto"/>
                <w:szCs w:val="21"/>
                <w:highlight w:val="none"/>
              </w:rPr>
            </w:pP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2A50E537">
            <w:pPr>
              <w:tabs>
                <w:tab w:val="left" w:pos="6720"/>
              </w:tabs>
              <w:spacing w:line="360" w:lineRule="auto"/>
              <w:rPr>
                <w:color w:val="auto"/>
                <w:szCs w:val="21"/>
                <w:highlight w:val="none"/>
              </w:rPr>
            </w:pPr>
            <w:r>
              <w:rPr>
                <w:rFonts w:hint="eastAsia" w:cs="宋体"/>
                <w:color w:val="auto"/>
                <w:szCs w:val="21"/>
                <w:highlight w:val="none"/>
              </w:rPr>
              <w:t>参加工作时间</w:t>
            </w:r>
          </w:p>
        </w:tc>
        <w:tc>
          <w:tcPr>
            <w:tcW w:w="2858" w:type="dxa"/>
            <w:gridSpan w:val="3"/>
            <w:tcBorders>
              <w:top w:val="single" w:color="auto" w:sz="4" w:space="0"/>
              <w:left w:val="single" w:color="auto" w:sz="4" w:space="0"/>
              <w:bottom w:val="single" w:color="auto" w:sz="4" w:space="0"/>
              <w:right w:val="single" w:color="auto" w:sz="4" w:space="0"/>
            </w:tcBorders>
            <w:vAlign w:val="center"/>
          </w:tcPr>
          <w:p w14:paraId="4825B138">
            <w:pPr>
              <w:tabs>
                <w:tab w:val="left" w:pos="6720"/>
              </w:tabs>
              <w:spacing w:line="360" w:lineRule="auto"/>
              <w:rPr>
                <w:color w:val="auto"/>
                <w:szCs w:val="21"/>
                <w:highlight w:val="none"/>
              </w:rPr>
            </w:pPr>
          </w:p>
        </w:tc>
      </w:tr>
      <w:tr w14:paraId="44CA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951" w:type="dxa"/>
            <w:gridSpan w:val="10"/>
            <w:tcBorders>
              <w:top w:val="single" w:color="auto" w:sz="4" w:space="0"/>
              <w:left w:val="single" w:color="auto" w:sz="4" w:space="0"/>
              <w:bottom w:val="single" w:color="auto" w:sz="4" w:space="0"/>
              <w:right w:val="single" w:color="auto" w:sz="4" w:space="0"/>
            </w:tcBorders>
            <w:vAlign w:val="center"/>
          </w:tcPr>
          <w:p w14:paraId="4BFFD78C">
            <w:pPr>
              <w:tabs>
                <w:tab w:val="left" w:pos="6720"/>
              </w:tabs>
              <w:spacing w:line="360" w:lineRule="auto"/>
              <w:rPr>
                <w:rFonts w:cs="宋体"/>
                <w:color w:val="auto"/>
                <w:szCs w:val="21"/>
                <w:highlight w:val="none"/>
              </w:rPr>
            </w:pPr>
            <w:r>
              <w:rPr>
                <w:rFonts w:hint="eastAsia" w:cs="宋体"/>
                <w:color w:val="auto"/>
                <w:szCs w:val="21"/>
                <w:highlight w:val="none"/>
              </w:rPr>
              <w:t>相关专业证书编号</w:t>
            </w:r>
          </w:p>
        </w:tc>
      </w:tr>
      <w:tr w14:paraId="6E4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951" w:type="dxa"/>
            <w:gridSpan w:val="10"/>
            <w:tcBorders>
              <w:top w:val="single" w:color="auto" w:sz="4" w:space="0"/>
              <w:left w:val="single" w:color="auto" w:sz="4" w:space="0"/>
              <w:bottom w:val="single" w:color="auto" w:sz="4" w:space="0"/>
              <w:right w:val="single" w:color="auto" w:sz="4" w:space="0"/>
            </w:tcBorders>
            <w:vAlign w:val="center"/>
          </w:tcPr>
          <w:p w14:paraId="72BC7CB1">
            <w:pPr>
              <w:tabs>
                <w:tab w:val="left" w:pos="6720"/>
              </w:tabs>
              <w:spacing w:line="360" w:lineRule="auto"/>
              <w:jc w:val="center"/>
              <w:rPr>
                <w:color w:val="auto"/>
                <w:szCs w:val="21"/>
                <w:highlight w:val="none"/>
              </w:rPr>
            </w:pPr>
            <w:r>
              <w:rPr>
                <w:rFonts w:hint="eastAsia" w:cs="宋体"/>
                <w:color w:val="auto"/>
                <w:szCs w:val="21"/>
                <w:highlight w:val="none"/>
              </w:rPr>
              <w:t>从事项目经验</w:t>
            </w:r>
          </w:p>
        </w:tc>
      </w:tr>
      <w:tr w14:paraId="2384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2A3D1156">
            <w:pPr>
              <w:tabs>
                <w:tab w:val="left" w:pos="6720"/>
              </w:tabs>
              <w:spacing w:line="360" w:lineRule="auto"/>
              <w:jc w:val="center"/>
              <w:rPr>
                <w:color w:val="auto"/>
                <w:szCs w:val="21"/>
                <w:highlight w:val="none"/>
              </w:rPr>
            </w:pPr>
            <w:r>
              <w:rPr>
                <w:rFonts w:hint="eastAsia" w:cs="宋体"/>
                <w:color w:val="auto"/>
                <w:szCs w:val="21"/>
                <w:highlight w:val="none"/>
              </w:rPr>
              <w:t>时间</w:t>
            </w: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00477023">
            <w:pPr>
              <w:tabs>
                <w:tab w:val="left" w:pos="6720"/>
              </w:tabs>
              <w:spacing w:line="360" w:lineRule="auto"/>
              <w:jc w:val="center"/>
              <w:rPr>
                <w:color w:val="auto"/>
                <w:szCs w:val="21"/>
                <w:highlight w:val="none"/>
              </w:rPr>
            </w:pPr>
            <w:r>
              <w:rPr>
                <w:rFonts w:hint="eastAsia" w:cs="宋体"/>
                <w:color w:val="auto"/>
                <w:szCs w:val="21"/>
                <w:highlight w:val="none"/>
              </w:rPr>
              <w:t>项目名称</w:t>
            </w: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6DCEEAB9">
            <w:pPr>
              <w:tabs>
                <w:tab w:val="left" w:pos="6720"/>
              </w:tabs>
              <w:spacing w:line="360" w:lineRule="auto"/>
              <w:jc w:val="center"/>
              <w:rPr>
                <w:color w:val="auto"/>
                <w:szCs w:val="21"/>
                <w:highlight w:val="none"/>
              </w:rPr>
            </w:pPr>
            <w:r>
              <w:rPr>
                <w:rFonts w:hint="eastAsia" w:cs="宋体"/>
                <w:color w:val="auto"/>
                <w:szCs w:val="21"/>
                <w:highlight w:val="none"/>
              </w:rPr>
              <w:t>项目金额</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5A0252FE">
            <w:pPr>
              <w:tabs>
                <w:tab w:val="left" w:pos="6720"/>
              </w:tabs>
              <w:spacing w:line="360" w:lineRule="auto"/>
              <w:jc w:val="center"/>
              <w:rPr>
                <w:color w:val="auto"/>
                <w:szCs w:val="21"/>
                <w:highlight w:val="none"/>
              </w:rPr>
            </w:pPr>
            <w:r>
              <w:rPr>
                <w:rFonts w:hint="eastAsia" w:cs="宋体"/>
                <w:color w:val="auto"/>
                <w:szCs w:val="21"/>
                <w:highlight w:val="none"/>
              </w:rPr>
              <w:t>该项目中任职</w:t>
            </w:r>
          </w:p>
        </w:tc>
        <w:tc>
          <w:tcPr>
            <w:tcW w:w="1598" w:type="dxa"/>
            <w:tcBorders>
              <w:top w:val="single" w:color="auto" w:sz="4" w:space="0"/>
              <w:left w:val="single" w:color="auto" w:sz="4" w:space="0"/>
              <w:bottom w:val="single" w:color="auto" w:sz="4" w:space="0"/>
              <w:right w:val="single" w:color="auto" w:sz="4" w:space="0"/>
            </w:tcBorders>
            <w:vAlign w:val="center"/>
          </w:tcPr>
          <w:p w14:paraId="5CF9279D">
            <w:pPr>
              <w:tabs>
                <w:tab w:val="left" w:pos="6720"/>
              </w:tabs>
              <w:spacing w:line="360" w:lineRule="auto"/>
              <w:jc w:val="center"/>
              <w:rPr>
                <w:color w:val="auto"/>
                <w:szCs w:val="21"/>
                <w:highlight w:val="none"/>
              </w:rPr>
            </w:pPr>
            <w:r>
              <w:rPr>
                <w:rFonts w:hint="eastAsia" w:cs="宋体"/>
                <w:color w:val="auto"/>
                <w:szCs w:val="21"/>
                <w:highlight w:val="none"/>
              </w:rPr>
              <w:t>项目类型</w:t>
            </w:r>
          </w:p>
        </w:tc>
      </w:tr>
      <w:tr w14:paraId="1E9D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6819B44B">
            <w:pPr>
              <w:tabs>
                <w:tab w:val="left" w:pos="6720"/>
              </w:tabs>
              <w:spacing w:line="360" w:lineRule="auto"/>
              <w:rPr>
                <w:color w:val="auto"/>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42712D7A">
            <w:pPr>
              <w:tabs>
                <w:tab w:val="left" w:pos="6720"/>
              </w:tabs>
              <w:spacing w:line="360" w:lineRule="auto"/>
              <w:rPr>
                <w:color w:val="auto"/>
                <w:szCs w:val="21"/>
                <w:highlight w:val="none"/>
              </w:rPr>
            </w:pP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4385A81D">
            <w:pPr>
              <w:tabs>
                <w:tab w:val="left" w:pos="6720"/>
              </w:tabs>
              <w:spacing w:line="360" w:lineRule="auto"/>
              <w:rPr>
                <w:color w:val="auto"/>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242325DF">
            <w:pPr>
              <w:tabs>
                <w:tab w:val="left" w:pos="6720"/>
              </w:tabs>
              <w:spacing w:line="360" w:lineRule="auto"/>
              <w:rPr>
                <w:color w:val="auto"/>
                <w:szCs w:val="21"/>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7371779D">
            <w:pPr>
              <w:tabs>
                <w:tab w:val="left" w:pos="6720"/>
              </w:tabs>
              <w:spacing w:line="360" w:lineRule="auto"/>
              <w:rPr>
                <w:color w:val="auto"/>
                <w:szCs w:val="21"/>
                <w:highlight w:val="none"/>
              </w:rPr>
            </w:pPr>
          </w:p>
        </w:tc>
      </w:tr>
      <w:tr w14:paraId="7358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67B15A0F">
            <w:pPr>
              <w:tabs>
                <w:tab w:val="left" w:pos="6720"/>
              </w:tabs>
              <w:spacing w:line="360" w:lineRule="auto"/>
              <w:rPr>
                <w:color w:val="auto"/>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5FB33E7B">
            <w:pPr>
              <w:tabs>
                <w:tab w:val="left" w:pos="6720"/>
              </w:tabs>
              <w:spacing w:line="360" w:lineRule="auto"/>
              <w:rPr>
                <w:color w:val="auto"/>
                <w:szCs w:val="21"/>
                <w:highlight w:val="none"/>
              </w:rPr>
            </w:pP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7DA19F87">
            <w:pPr>
              <w:tabs>
                <w:tab w:val="left" w:pos="6720"/>
              </w:tabs>
              <w:spacing w:line="360" w:lineRule="auto"/>
              <w:rPr>
                <w:color w:val="auto"/>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6037AFE0">
            <w:pPr>
              <w:tabs>
                <w:tab w:val="left" w:pos="6720"/>
              </w:tabs>
              <w:spacing w:line="360" w:lineRule="auto"/>
              <w:rPr>
                <w:color w:val="auto"/>
                <w:szCs w:val="21"/>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5667CDD5">
            <w:pPr>
              <w:tabs>
                <w:tab w:val="left" w:pos="6720"/>
              </w:tabs>
              <w:spacing w:line="360" w:lineRule="auto"/>
              <w:rPr>
                <w:color w:val="auto"/>
                <w:szCs w:val="21"/>
                <w:highlight w:val="none"/>
              </w:rPr>
            </w:pPr>
          </w:p>
        </w:tc>
      </w:tr>
      <w:tr w14:paraId="4F63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3ACA8B78">
            <w:pPr>
              <w:tabs>
                <w:tab w:val="left" w:pos="6720"/>
              </w:tabs>
              <w:spacing w:line="360" w:lineRule="auto"/>
              <w:rPr>
                <w:color w:val="auto"/>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3723D5C0">
            <w:pPr>
              <w:tabs>
                <w:tab w:val="left" w:pos="6720"/>
              </w:tabs>
              <w:spacing w:line="360" w:lineRule="auto"/>
              <w:rPr>
                <w:color w:val="auto"/>
                <w:szCs w:val="21"/>
                <w:highlight w:val="none"/>
              </w:rPr>
            </w:pP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39897212">
            <w:pPr>
              <w:tabs>
                <w:tab w:val="left" w:pos="6720"/>
              </w:tabs>
              <w:spacing w:line="360" w:lineRule="auto"/>
              <w:rPr>
                <w:color w:val="auto"/>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7CCB4D6A">
            <w:pPr>
              <w:tabs>
                <w:tab w:val="left" w:pos="6720"/>
              </w:tabs>
              <w:spacing w:line="360" w:lineRule="auto"/>
              <w:rPr>
                <w:color w:val="auto"/>
                <w:szCs w:val="21"/>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0916B283">
            <w:pPr>
              <w:tabs>
                <w:tab w:val="left" w:pos="6720"/>
              </w:tabs>
              <w:spacing w:line="360" w:lineRule="auto"/>
              <w:rPr>
                <w:color w:val="auto"/>
                <w:szCs w:val="21"/>
                <w:highlight w:val="none"/>
              </w:rPr>
            </w:pPr>
          </w:p>
        </w:tc>
      </w:tr>
      <w:tr w14:paraId="6010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59800B13">
            <w:pPr>
              <w:tabs>
                <w:tab w:val="left" w:pos="6720"/>
              </w:tabs>
              <w:spacing w:line="360" w:lineRule="auto"/>
              <w:rPr>
                <w:color w:val="auto"/>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14EEE0E5">
            <w:pPr>
              <w:tabs>
                <w:tab w:val="left" w:pos="6720"/>
              </w:tabs>
              <w:spacing w:line="360" w:lineRule="auto"/>
              <w:rPr>
                <w:color w:val="auto"/>
                <w:szCs w:val="21"/>
                <w:highlight w:val="none"/>
              </w:rPr>
            </w:pP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5CA7C830">
            <w:pPr>
              <w:tabs>
                <w:tab w:val="left" w:pos="6720"/>
              </w:tabs>
              <w:spacing w:line="360" w:lineRule="auto"/>
              <w:rPr>
                <w:color w:val="auto"/>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4034E75A">
            <w:pPr>
              <w:tabs>
                <w:tab w:val="left" w:pos="6720"/>
              </w:tabs>
              <w:spacing w:line="360" w:lineRule="auto"/>
              <w:rPr>
                <w:color w:val="auto"/>
                <w:szCs w:val="21"/>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0B17DCA9">
            <w:pPr>
              <w:tabs>
                <w:tab w:val="left" w:pos="6720"/>
              </w:tabs>
              <w:spacing w:line="360" w:lineRule="auto"/>
              <w:rPr>
                <w:color w:val="auto"/>
                <w:szCs w:val="21"/>
                <w:highlight w:val="none"/>
              </w:rPr>
            </w:pPr>
          </w:p>
        </w:tc>
      </w:tr>
      <w:tr w14:paraId="4674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268041A3">
            <w:pPr>
              <w:tabs>
                <w:tab w:val="left" w:pos="6720"/>
              </w:tabs>
              <w:spacing w:line="360" w:lineRule="auto"/>
              <w:rPr>
                <w:color w:val="auto"/>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522C3419">
            <w:pPr>
              <w:tabs>
                <w:tab w:val="left" w:pos="6720"/>
              </w:tabs>
              <w:spacing w:line="360" w:lineRule="auto"/>
              <w:rPr>
                <w:color w:val="auto"/>
                <w:szCs w:val="21"/>
                <w:highlight w:val="none"/>
              </w:rPr>
            </w:pP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5D096406">
            <w:pPr>
              <w:tabs>
                <w:tab w:val="left" w:pos="6720"/>
              </w:tabs>
              <w:spacing w:line="360" w:lineRule="auto"/>
              <w:rPr>
                <w:color w:val="auto"/>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6ABC1F93">
            <w:pPr>
              <w:tabs>
                <w:tab w:val="left" w:pos="6720"/>
              </w:tabs>
              <w:spacing w:line="360" w:lineRule="auto"/>
              <w:rPr>
                <w:color w:val="auto"/>
                <w:szCs w:val="21"/>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0032F2A5">
            <w:pPr>
              <w:tabs>
                <w:tab w:val="left" w:pos="6720"/>
              </w:tabs>
              <w:spacing w:line="360" w:lineRule="auto"/>
              <w:rPr>
                <w:color w:val="auto"/>
                <w:szCs w:val="21"/>
                <w:highlight w:val="none"/>
              </w:rPr>
            </w:pPr>
          </w:p>
        </w:tc>
      </w:tr>
      <w:tr w14:paraId="1F44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951" w:type="dxa"/>
            <w:gridSpan w:val="10"/>
            <w:tcBorders>
              <w:top w:val="single" w:color="auto" w:sz="4" w:space="0"/>
              <w:left w:val="single" w:color="auto" w:sz="4" w:space="0"/>
              <w:bottom w:val="single" w:color="auto" w:sz="4" w:space="0"/>
              <w:right w:val="single" w:color="auto" w:sz="4" w:space="0"/>
            </w:tcBorders>
            <w:vAlign w:val="center"/>
          </w:tcPr>
          <w:p w14:paraId="4E5DE996">
            <w:pPr>
              <w:tabs>
                <w:tab w:val="left" w:pos="6720"/>
              </w:tabs>
              <w:spacing w:line="360" w:lineRule="auto"/>
              <w:jc w:val="center"/>
              <w:rPr>
                <w:color w:val="auto"/>
                <w:szCs w:val="21"/>
                <w:highlight w:val="none"/>
              </w:rPr>
            </w:pPr>
            <w:r>
              <w:rPr>
                <w:rFonts w:hint="eastAsia" w:cs="宋体"/>
                <w:color w:val="auto"/>
                <w:szCs w:val="21"/>
                <w:highlight w:val="none"/>
              </w:rPr>
              <w:t>目前承担的任务</w:t>
            </w:r>
          </w:p>
        </w:tc>
      </w:tr>
      <w:tr w14:paraId="3163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72B8756D">
            <w:pPr>
              <w:tabs>
                <w:tab w:val="left" w:pos="6720"/>
              </w:tabs>
              <w:spacing w:line="360" w:lineRule="auto"/>
              <w:jc w:val="center"/>
              <w:rPr>
                <w:color w:val="auto"/>
                <w:szCs w:val="21"/>
                <w:highlight w:val="none"/>
              </w:rPr>
            </w:pPr>
            <w:r>
              <w:rPr>
                <w:rFonts w:hint="eastAsia" w:cs="宋体"/>
                <w:color w:val="auto"/>
                <w:szCs w:val="21"/>
                <w:highlight w:val="none"/>
              </w:rPr>
              <w:t>时间</w:t>
            </w: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3A517EA1">
            <w:pPr>
              <w:tabs>
                <w:tab w:val="left" w:pos="6720"/>
              </w:tabs>
              <w:spacing w:line="360" w:lineRule="auto"/>
              <w:jc w:val="center"/>
              <w:rPr>
                <w:color w:val="auto"/>
                <w:szCs w:val="21"/>
                <w:highlight w:val="none"/>
              </w:rPr>
            </w:pPr>
            <w:r>
              <w:rPr>
                <w:rFonts w:hint="eastAsia" w:cs="宋体"/>
                <w:color w:val="auto"/>
                <w:szCs w:val="21"/>
                <w:highlight w:val="none"/>
              </w:rPr>
              <w:t>项目名称</w:t>
            </w: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27FA7AB0">
            <w:pPr>
              <w:tabs>
                <w:tab w:val="left" w:pos="6720"/>
              </w:tabs>
              <w:spacing w:line="360" w:lineRule="auto"/>
              <w:jc w:val="center"/>
              <w:rPr>
                <w:color w:val="auto"/>
                <w:szCs w:val="21"/>
                <w:highlight w:val="none"/>
              </w:rPr>
            </w:pPr>
            <w:r>
              <w:rPr>
                <w:rFonts w:hint="eastAsia" w:cs="宋体"/>
                <w:color w:val="auto"/>
                <w:szCs w:val="21"/>
                <w:highlight w:val="none"/>
              </w:rPr>
              <w:t>项目金额</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0CDB3417">
            <w:pPr>
              <w:tabs>
                <w:tab w:val="left" w:pos="6720"/>
              </w:tabs>
              <w:spacing w:line="360" w:lineRule="auto"/>
              <w:jc w:val="center"/>
              <w:rPr>
                <w:color w:val="auto"/>
                <w:szCs w:val="21"/>
                <w:highlight w:val="none"/>
              </w:rPr>
            </w:pPr>
            <w:r>
              <w:rPr>
                <w:rFonts w:hint="eastAsia" w:cs="宋体"/>
                <w:color w:val="auto"/>
                <w:szCs w:val="21"/>
                <w:highlight w:val="none"/>
              </w:rPr>
              <w:t>该项目中任职</w:t>
            </w:r>
          </w:p>
        </w:tc>
        <w:tc>
          <w:tcPr>
            <w:tcW w:w="1598" w:type="dxa"/>
            <w:tcBorders>
              <w:top w:val="single" w:color="auto" w:sz="4" w:space="0"/>
              <w:left w:val="single" w:color="auto" w:sz="4" w:space="0"/>
              <w:bottom w:val="single" w:color="auto" w:sz="4" w:space="0"/>
              <w:right w:val="single" w:color="auto" w:sz="4" w:space="0"/>
            </w:tcBorders>
            <w:vAlign w:val="center"/>
          </w:tcPr>
          <w:p w14:paraId="26D70EE2">
            <w:pPr>
              <w:tabs>
                <w:tab w:val="left" w:pos="6720"/>
              </w:tabs>
              <w:spacing w:line="360" w:lineRule="auto"/>
              <w:jc w:val="center"/>
              <w:rPr>
                <w:color w:val="auto"/>
                <w:szCs w:val="21"/>
                <w:highlight w:val="none"/>
              </w:rPr>
            </w:pPr>
            <w:r>
              <w:rPr>
                <w:rFonts w:hint="eastAsia" w:cs="宋体"/>
                <w:color w:val="auto"/>
                <w:szCs w:val="21"/>
                <w:highlight w:val="none"/>
              </w:rPr>
              <w:t>项目类别</w:t>
            </w:r>
          </w:p>
        </w:tc>
      </w:tr>
      <w:tr w14:paraId="289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14:paraId="5D37EBE8">
            <w:pPr>
              <w:tabs>
                <w:tab w:val="left" w:pos="6720"/>
              </w:tabs>
              <w:spacing w:line="360" w:lineRule="auto"/>
              <w:rPr>
                <w:color w:val="auto"/>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14:paraId="54F217C7">
            <w:pPr>
              <w:tabs>
                <w:tab w:val="left" w:pos="6720"/>
              </w:tabs>
              <w:spacing w:line="360" w:lineRule="auto"/>
              <w:rPr>
                <w:color w:val="auto"/>
                <w:szCs w:val="21"/>
                <w:highlight w:val="none"/>
              </w:rPr>
            </w:pPr>
          </w:p>
        </w:tc>
        <w:tc>
          <w:tcPr>
            <w:tcW w:w="2095" w:type="dxa"/>
            <w:gridSpan w:val="2"/>
            <w:tcBorders>
              <w:top w:val="single" w:color="auto" w:sz="4" w:space="0"/>
              <w:left w:val="single" w:color="auto" w:sz="4" w:space="0"/>
              <w:bottom w:val="single" w:color="auto" w:sz="4" w:space="0"/>
              <w:right w:val="single" w:color="auto" w:sz="4" w:space="0"/>
            </w:tcBorders>
            <w:vAlign w:val="center"/>
          </w:tcPr>
          <w:p w14:paraId="4721FC9E">
            <w:pPr>
              <w:tabs>
                <w:tab w:val="left" w:pos="6720"/>
              </w:tabs>
              <w:spacing w:line="360" w:lineRule="auto"/>
              <w:rPr>
                <w:color w:val="auto"/>
                <w:szCs w:val="21"/>
                <w:highlight w:val="none"/>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4DF55A2C">
            <w:pPr>
              <w:tabs>
                <w:tab w:val="left" w:pos="6720"/>
              </w:tabs>
              <w:spacing w:line="360" w:lineRule="auto"/>
              <w:rPr>
                <w:color w:val="auto"/>
                <w:szCs w:val="21"/>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2CDDE256">
            <w:pPr>
              <w:tabs>
                <w:tab w:val="left" w:pos="6720"/>
              </w:tabs>
              <w:spacing w:line="360" w:lineRule="auto"/>
              <w:rPr>
                <w:color w:val="auto"/>
                <w:szCs w:val="21"/>
                <w:highlight w:val="none"/>
              </w:rPr>
            </w:pPr>
          </w:p>
        </w:tc>
      </w:tr>
    </w:tbl>
    <w:p w14:paraId="2D587606">
      <w:pPr>
        <w:spacing w:beforeLines="100" w:line="360" w:lineRule="auto"/>
        <w:rPr>
          <w:color w:val="auto"/>
          <w:szCs w:val="21"/>
          <w:highlight w:val="none"/>
        </w:rPr>
      </w:pPr>
      <w:r>
        <w:rPr>
          <w:rFonts w:hint="eastAsia" w:asciiTheme="minorEastAsia" w:hAnsiTheme="minorEastAsia" w:eastAsiaTheme="minorEastAsia" w:cstheme="minorEastAsia"/>
          <w:color w:val="auto"/>
          <w:szCs w:val="21"/>
          <w:highlight w:val="none"/>
        </w:rPr>
        <w:t>附：</w:t>
      </w:r>
      <w:r>
        <w:rPr>
          <w:rFonts w:hint="eastAsia" w:asciiTheme="minorEastAsia" w:hAnsiTheme="minorEastAsia" w:eastAsiaTheme="minorEastAsia" w:cstheme="minorEastAsia"/>
          <w:color w:val="auto"/>
          <w:szCs w:val="21"/>
          <w:highlight w:val="none"/>
          <w:lang w:val="en-US" w:eastAsia="zh-CN"/>
        </w:rPr>
        <w:t xml:space="preserve"> </w:t>
      </w:r>
      <w:r>
        <w:rPr>
          <w:rFonts w:hint="eastAsia" w:cs="宋体"/>
          <w:color w:val="auto"/>
          <w:szCs w:val="21"/>
          <w:highlight w:val="none"/>
        </w:rPr>
        <w:t>（</w:t>
      </w:r>
      <w:r>
        <w:rPr>
          <w:color w:val="auto"/>
          <w:szCs w:val="21"/>
          <w:highlight w:val="none"/>
        </w:rPr>
        <w:t>1</w:t>
      </w:r>
      <w:r>
        <w:rPr>
          <w:rFonts w:hint="eastAsia" w:cs="宋体"/>
          <w:color w:val="auto"/>
          <w:szCs w:val="21"/>
          <w:highlight w:val="none"/>
        </w:rPr>
        <w:t>）项目人员</w:t>
      </w:r>
      <w:r>
        <w:rPr>
          <w:rFonts w:hint="eastAsia" w:asciiTheme="minorEastAsia" w:hAnsiTheme="minorEastAsia" w:eastAsiaTheme="minorEastAsia" w:cstheme="minorEastAsia"/>
          <w:color w:val="auto"/>
          <w:szCs w:val="21"/>
          <w:highlight w:val="none"/>
        </w:rPr>
        <w:t>身份证、学历证、执业资格证书、职称证书等复印件</w:t>
      </w:r>
      <w:r>
        <w:rPr>
          <w:rFonts w:hint="eastAsia" w:cs="宋体"/>
          <w:color w:val="auto"/>
          <w:szCs w:val="21"/>
          <w:highlight w:val="none"/>
        </w:rPr>
        <w:t>；</w:t>
      </w:r>
    </w:p>
    <w:p w14:paraId="6C25236F">
      <w:pPr>
        <w:spacing w:line="360" w:lineRule="auto"/>
        <w:ind w:firstLine="514" w:firstLineChars="245"/>
        <w:rPr>
          <w:color w:val="auto"/>
          <w:szCs w:val="21"/>
          <w:highlight w:val="none"/>
        </w:rPr>
      </w:pPr>
      <w:r>
        <w:rPr>
          <w:rFonts w:hint="eastAsia" w:cs="宋体"/>
          <w:color w:val="auto"/>
          <w:szCs w:val="21"/>
          <w:highlight w:val="none"/>
        </w:rPr>
        <w:t>（</w:t>
      </w:r>
      <w:r>
        <w:rPr>
          <w:color w:val="auto"/>
          <w:szCs w:val="21"/>
          <w:highlight w:val="none"/>
        </w:rPr>
        <w:t>2</w:t>
      </w:r>
      <w:r>
        <w:rPr>
          <w:rFonts w:hint="eastAsia" w:cs="宋体"/>
          <w:color w:val="auto"/>
          <w:szCs w:val="21"/>
          <w:highlight w:val="none"/>
        </w:rPr>
        <w:t>）项目人员业绩经验证明资料或其他有效证明文件的复印件。</w:t>
      </w:r>
    </w:p>
    <w:p w14:paraId="5CB0AC45">
      <w:pPr>
        <w:widowControl/>
        <w:spacing w:line="360" w:lineRule="auto"/>
        <w:jc w:val="left"/>
        <w:rPr>
          <w:rFonts w:ascii="宋体" w:hAnsi="宋体" w:cs="宋体"/>
          <w:color w:val="auto"/>
          <w:szCs w:val="21"/>
          <w:highlight w:val="none"/>
        </w:rPr>
      </w:pPr>
      <w:r>
        <w:rPr>
          <w:rFonts w:ascii="宋体" w:hAnsi="宋体" w:cs="宋体"/>
          <w:color w:val="auto"/>
          <w:szCs w:val="21"/>
          <w:highlight w:val="none"/>
        </w:rPr>
        <w:br w:type="page"/>
      </w:r>
    </w:p>
    <w:p w14:paraId="79FE3DBC">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附件1</w:t>
      </w:r>
      <w:r>
        <w:rPr>
          <w:rFonts w:hint="eastAsia" w:ascii="宋体" w:hAnsi="宋体" w:cs="宋体"/>
          <w:b/>
          <w:color w:val="auto"/>
          <w:szCs w:val="21"/>
          <w:highlight w:val="none"/>
          <w:lang w:val="en-US" w:eastAsia="zh-CN"/>
        </w:rPr>
        <w:t>2</w:t>
      </w:r>
    </w:p>
    <w:p w14:paraId="25DD28BA">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投标货物技术偏离表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62"/>
        <w:gridCol w:w="1927"/>
        <w:gridCol w:w="2004"/>
        <w:gridCol w:w="1914"/>
        <w:gridCol w:w="1148"/>
        <w:gridCol w:w="1014"/>
      </w:tblGrid>
      <w:tr w14:paraId="3D9D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283" w:type="pct"/>
            <w:tcBorders>
              <w:top w:val="single" w:color="auto" w:sz="4" w:space="0"/>
              <w:left w:val="single" w:color="auto" w:sz="4" w:space="0"/>
              <w:right w:val="single" w:color="auto" w:sz="4" w:space="0"/>
            </w:tcBorders>
            <w:vAlign w:val="center"/>
          </w:tcPr>
          <w:p w14:paraId="474B8D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8" w:type="pct"/>
            <w:tcBorders>
              <w:top w:val="single" w:color="auto" w:sz="4" w:space="0"/>
              <w:left w:val="single" w:color="auto" w:sz="4" w:space="0"/>
              <w:right w:val="single" w:color="auto" w:sz="4" w:space="0"/>
            </w:tcBorders>
            <w:vAlign w:val="center"/>
          </w:tcPr>
          <w:p w14:paraId="5CDE1A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024" w:type="pct"/>
            <w:tcBorders>
              <w:top w:val="single" w:color="auto" w:sz="4" w:space="0"/>
              <w:left w:val="single" w:color="auto" w:sz="4" w:space="0"/>
              <w:right w:val="single" w:color="auto" w:sz="4" w:space="0"/>
            </w:tcBorders>
            <w:vAlign w:val="center"/>
          </w:tcPr>
          <w:p w14:paraId="1654BB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招标文件技术规格要求</w:t>
            </w:r>
          </w:p>
        </w:tc>
        <w:tc>
          <w:tcPr>
            <w:tcW w:w="1065" w:type="pct"/>
            <w:tcBorders>
              <w:top w:val="single" w:color="auto" w:sz="4" w:space="0"/>
              <w:left w:val="single" w:color="auto" w:sz="4" w:space="0"/>
              <w:right w:val="single" w:color="auto" w:sz="4" w:space="0"/>
            </w:tcBorders>
            <w:vAlign w:val="center"/>
          </w:tcPr>
          <w:p w14:paraId="55EE9E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描述</w:t>
            </w:r>
          </w:p>
        </w:tc>
        <w:tc>
          <w:tcPr>
            <w:tcW w:w="1017" w:type="pct"/>
            <w:tcBorders>
              <w:top w:val="single" w:color="auto" w:sz="4" w:space="0"/>
              <w:left w:val="single" w:color="auto" w:sz="4" w:space="0"/>
              <w:right w:val="single" w:color="auto" w:sz="4" w:space="0"/>
            </w:tcBorders>
            <w:vAlign w:val="center"/>
          </w:tcPr>
          <w:p w14:paraId="7115049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投标货物实际技术规格</w:t>
            </w:r>
          </w:p>
        </w:tc>
        <w:tc>
          <w:tcPr>
            <w:tcW w:w="610" w:type="pct"/>
            <w:tcBorders>
              <w:top w:val="single" w:color="auto" w:sz="4" w:space="0"/>
              <w:left w:val="single" w:color="auto" w:sz="4" w:space="0"/>
              <w:right w:val="single" w:color="auto" w:sz="4" w:space="0"/>
            </w:tcBorders>
            <w:vAlign w:val="center"/>
          </w:tcPr>
          <w:p w14:paraId="63134E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是否有偏差</w:t>
            </w:r>
          </w:p>
        </w:tc>
        <w:tc>
          <w:tcPr>
            <w:tcW w:w="539" w:type="pct"/>
            <w:tcBorders>
              <w:top w:val="single" w:color="auto" w:sz="4" w:space="0"/>
              <w:left w:val="single" w:color="auto" w:sz="4" w:space="0"/>
              <w:right w:val="single" w:color="auto" w:sz="4" w:space="0"/>
            </w:tcBorders>
            <w:vAlign w:val="center"/>
          </w:tcPr>
          <w:p w14:paraId="7DDFD0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偏差说明</w:t>
            </w:r>
          </w:p>
        </w:tc>
      </w:tr>
      <w:tr w14:paraId="76E0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755DF2E9">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35F295B2">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010C39E2">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2C30F4B">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2CC5B90E">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5EDE3C09">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225A8ADD">
            <w:pPr>
              <w:spacing w:line="360" w:lineRule="auto"/>
              <w:jc w:val="center"/>
              <w:rPr>
                <w:rFonts w:hint="eastAsia" w:ascii="宋体" w:hAnsi="宋体" w:eastAsia="宋体" w:cs="宋体"/>
                <w:color w:val="auto"/>
                <w:sz w:val="21"/>
                <w:szCs w:val="21"/>
                <w:highlight w:val="none"/>
              </w:rPr>
            </w:pPr>
          </w:p>
        </w:tc>
      </w:tr>
      <w:tr w14:paraId="226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1FEF03B3">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4EB9F7D7">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351E0A2E">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147CDBEB">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2D2D63E2">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1B62C0D0">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15DC6EA3">
            <w:pPr>
              <w:spacing w:line="360" w:lineRule="auto"/>
              <w:jc w:val="center"/>
              <w:rPr>
                <w:rFonts w:hint="eastAsia" w:ascii="宋体" w:hAnsi="宋体" w:eastAsia="宋体" w:cs="宋体"/>
                <w:color w:val="auto"/>
                <w:sz w:val="21"/>
                <w:szCs w:val="21"/>
                <w:highlight w:val="none"/>
              </w:rPr>
            </w:pPr>
          </w:p>
        </w:tc>
      </w:tr>
      <w:tr w14:paraId="7893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786465BD">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5CA7F0B0">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2470F32A">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02B2CC14">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609A1E70">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44FC0491">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76C972C4">
            <w:pPr>
              <w:spacing w:line="360" w:lineRule="auto"/>
              <w:jc w:val="center"/>
              <w:rPr>
                <w:rFonts w:hint="eastAsia" w:ascii="宋体" w:hAnsi="宋体" w:eastAsia="宋体" w:cs="宋体"/>
                <w:color w:val="auto"/>
                <w:sz w:val="21"/>
                <w:szCs w:val="21"/>
                <w:highlight w:val="none"/>
              </w:rPr>
            </w:pPr>
          </w:p>
        </w:tc>
      </w:tr>
      <w:tr w14:paraId="24F9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7995BBC2">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4E1CF50C">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61A17BD7">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6A8D48CE">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563D0DF9">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57A43D64">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36FC4C53">
            <w:pPr>
              <w:spacing w:line="360" w:lineRule="auto"/>
              <w:jc w:val="center"/>
              <w:rPr>
                <w:rFonts w:hint="eastAsia" w:ascii="宋体" w:hAnsi="宋体" w:eastAsia="宋体" w:cs="宋体"/>
                <w:color w:val="auto"/>
                <w:sz w:val="21"/>
                <w:szCs w:val="21"/>
                <w:highlight w:val="none"/>
              </w:rPr>
            </w:pPr>
          </w:p>
        </w:tc>
      </w:tr>
      <w:tr w14:paraId="7C31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2CBA2FBC">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30165D00">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1C280562">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20C526F5">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4B525F97">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7B12F235">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2BB2FAFD">
            <w:pPr>
              <w:spacing w:line="360" w:lineRule="auto"/>
              <w:jc w:val="center"/>
              <w:rPr>
                <w:rFonts w:hint="eastAsia" w:ascii="宋体" w:hAnsi="宋体" w:eastAsia="宋体" w:cs="宋体"/>
                <w:color w:val="auto"/>
                <w:sz w:val="21"/>
                <w:szCs w:val="21"/>
                <w:highlight w:val="none"/>
              </w:rPr>
            </w:pPr>
          </w:p>
        </w:tc>
      </w:tr>
      <w:tr w14:paraId="6EB5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33EF9140">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5D945A92">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27021532">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33948D36">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626ABEEA">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57F3D2EF">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70817370">
            <w:pPr>
              <w:spacing w:line="360" w:lineRule="auto"/>
              <w:jc w:val="center"/>
              <w:rPr>
                <w:rFonts w:hint="eastAsia" w:ascii="宋体" w:hAnsi="宋体" w:eastAsia="宋体" w:cs="宋体"/>
                <w:color w:val="auto"/>
                <w:sz w:val="21"/>
                <w:szCs w:val="21"/>
                <w:highlight w:val="none"/>
              </w:rPr>
            </w:pPr>
          </w:p>
        </w:tc>
      </w:tr>
      <w:tr w14:paraId="3A4C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48B59F6C">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09247DBF">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340234DB">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151055DF">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716F69A5">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47070901">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0224DBE8">
            <w:pPr>
              <w:spacing w:line="360" w:lineRule="auto"/>
              <w:jc w:val="center"/>
              <w:rPr>
                <w:rFonts w:hint="eastAsia" w:ascii="宋体" w:hAnsi="宋体" w:eastAsia="宋体" w:cs="宋体"/>
                <w:color w:val="auto"/>
                <w:sz w:val="21"/>
                <w:szCs w:val="21"/>
                <w:highlight w:val="none"/>
              </w:rPr>
            </w:pPr>
          </w:p>
        </w:tc>
      </w:tr>
      <w:tr w14:paraId="5A17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519181FF">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60B4C8F6">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46B002CD">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38A51A8A">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3289CC53">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3034EC37">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596FF3C4">
            <w:pPr>
              <w:spacing w:line="360" w:lineRule="auto"/>
              <w:jc w:val="center"/>
              <w:rPr>
                <w:rFonts w:hint="eastAsia" w:ascii="宋体" w:hAnsi="宋体" w:eastAsia="宋体" w:cs="宋体"/>
                <w:color w:val="auto"/>
                <w:sz w:val="21"/>
                <w:szCs w:val="21"/>
                <w:highlight w:val="none"/>
              </w:rPr>
            </w:pPr>
          </w:p>
        </w:tc>
      </w:tr>
      <w:tr w14:paraId="35A1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7A364B7F">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10E1FCFC">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41BE4CBF">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4B29FA7B">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568759C7">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2FCA4824">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5B948556">
            <w:pPr>
              <w:spacing w:line="360" w:lineRule="auto"/>
              <w:jc w:val="center"/>
              <w:rPr>
                <w:rFonts w:hint="eastAsia" w:ascii="宋体" w:hAnsi="宋体" w:eastAsia="宋体" w:cs="宋体"/>
                <w:color w:val="auto"/>
                <w:sz w:val="21"/>
                <w:szCs w:val="21"/>
                <w:highlight w:val="none"/>
              </w:rPr>
            </w:pPr>
          </w:p>
        </w:tc>
      </w:tr>
      <w:tr w14:paraId="2A75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100F0C9F">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329EE14A">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34AA3250">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AA70CA9">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1EB9594C">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33FBD4A0">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3D47C30E">
            <w:pPr>
              <w:spacing w:line="360" w:lineRule="auto"/>
              <w:jc w:val="center"/>
              <w:rPr>
                <w:rFonts w:hint="eastAsia" w:ascii="宋体" w:hAnsi="宋体" w:eastAsia="宋体" w:cs="宋体"/>
                <w:color w:val="auto"/>
                <w:sz w:val="21"/>
                <w:szCs w:val="21"/>
                <w:highlight w:val="none"/>
              </w:rPr>
            </w:pPr>
          </w:p>
        </w:tc>
      </w:tr>
      <w:tr w14:paraId="24A9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17144513">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100201B4">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67BB1E6A">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229F5EBE">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61E8AE08">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5C0E0462">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7FBA6D61">
            <w:pPr>
              <w:spacing w:line="360" w:lineRule="auto"/>
              <w:jc w:val="center"/>
              <w:rPr>
                <w:rFonts w:hint="eastAsia" w:ascii="宋体" w:hAnsi="宋体" w:eastAsia="宋体" w:cs="宋体"/>
                <w:color w:val="auto"/>
                <w:sz w:val="21"/>
                <w:szCs w:val="21"/>
                <w:highlight w:val="none"/>
              </w:rPr>
            </w:pPr>
          </w:p>
        </w:tc>
      </w:tr>
      <w:tr w14:paraId="5706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11941437">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78CB17D5">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15C9FA39">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6F9507F8">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2F22A53A">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48316D84">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4B34983A">
            <w:pPr>
              <w:spacing w:line="360" w:lineRule="auto"/>
              <w:jc w:val="center"/>
              <w:rPr>
                <w:rFonts w:hint="eastAsia" w:ascii="宋体" w:hAnsi="宋体" w:eastAsia="宋体" w:cs="宋体"/>
                <w:color w:val="auto"/>
                <w:sz w:val="21"/>
                <w:szCs w:val="21"/>
                <w:highlight w:val="none"/>
              </w:rPr>
            </w:pPr>
          </w:p>
        </w:tc>
      </w:tr>
      <w:tr w14:paraId="0E5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83" w:type="pct"/>
            <w:tcBorders>
              <w:top w:val="single" w:color="auto" w:sz="4" w:space="0"/>
              <w:left w:val="single" w:color="auto" w:sz="4" w:space="0"/>
              <w:bottom w:val="single" w:color="auto" w:sz="4" w:space="0"/>
              <w:right w:val="single" w:color="auto" w:sz="4" w:space="0"/>
            </w:tcBorders>
            <w:vAlign w:val="center"/>
          </w:tcPr>
          <w:p w14:paraId="498438E4">
            <w:pPr>
              <w:spacing w:line="360" w:lineRule="auto"/>
              <w:jc w:val="center"/>
              <w:rPr>
                <w:rFonts w:hint="eastAsia" w:ascii="宋体" w:hAnsi="宋体" w:eastAsia="宋体" w:cs="宋体"/>
                <w:color w:val="auto"/>
                <w:sz w:val="21"/>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2501CB8B">
            <w:pPr>
              <w:spacing w:line="360" w:lineRule="auto"/>
              <w:jc w:val="center"/>
              <w:rPr>
                <w:rFonts w:hint="eastAsia" w:ascii="宋体" w:hAnsi="宋体" w:eastAsia="宋体" w:cs="宋体"/>
                <w:color w:val="auto"/>
                <w:sz w:val="21"/>
                <w:szCs w:val="21"/>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6C15C95B">
            <w:pPr>
              <w:spacing w:line="360" w:lineRule="auto"/>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490509E3">
            <w:pPr>
              <w:spacing w:line="360" w:lineRule="auto"/>
              <w:jc w:val="center"/>
              <w:rPr>
                <w:rFonts w:hint="eastAsia" w:ascii="宋体" w:hAnsi="宋体" w:eastAsia="宋体" w:cs="宋体"/>
                <w:color w:val="auto"/>
                <w:sz w:val="21"/>
                <w:szCs w:val="21"/>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34EA2830">
            <w:pPr>
              <w:spacing w:line="360" w:lineRule="auto"/>
              <w:jc w:val="center"/>
              <w:rPr>
                <w:rFonts w:hint="eastAsia" w:ascii="宋体" w:hAnsi="宋体" w:eastAsia="宋体" w:cs="宋体"/>
                <w:color w:val="auto"/>
                <w:sz w:val="21"/>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14:paraId="247ECE5F">
            <w:pPr>
              <w:spacing w:line="360" w:lineRule="auto"/>
              <w:jc w:val="center"/>
              <w:rPr>
                <w:rFonts w:hint="eastAsia" w:ascii="宋体" w:hAnsi="宋体" w:eastAsia="宋体" w:cs="宋体"/>
                <w:color w:val="auto"/>
                <w:sz w:val="21"/>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14:paraId="7980A8A2">
            <w:pPr>
              <w:spacing w:line="360" w:lineRule="auto"/>
              <w:jc w:val="center"/>
              <w:rPr>
                <w:rFonts w:hint="eastAsia" w:ascii="宋体" w:hAnsi="宋体" w:eastAsia="宋体" w:cs="宋体"/>
                <w:color w:val="auto"/>
                <w:sz w:val="21"/>
                <w:szCs w:val="21"/>
                <w:highlight w:val="none"/>
              </w:rPr>
            </w:pPr>
          </w:p>
        </w:tc>
      </w:tr>
    </w:tbl>
    <w:p w14:paraId="51749427">
      <w:pPr>
        <w:pStyle w:val="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说明：</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供应商必须按技术需求表的序号填写本表，如投标货物实际技术规格与技术需求无偏差，在“是否有偏差”一列填写“无”。</w:t>
      </w:r>
    </w:p>
    <w:p w14:paraId="152A6C1A">
      <w:pPr>
        <w:pStyle w:val="8"/>
        <w:spacing w:line="360" w:lineRule="auto"/>
        <w:ind w:firstLine="630" w:firstLineChars="3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投标货物的规格、技术参数和性能与招标文件的要求如不完全一致，在“是否有偏差”一列填写“有”，还需填写偏差说明，并注明是“正偏离”还是“负偏离”以及偏差的幅度（以百分比表示）。</w:t>
      </w:r>
    </w:p>
    <w:p w14:paraId="5B31CEB5">
      <w:pPr>
        <w:adjustRightInd w:val="0"/>
        <w:snapToGrid w:val="0"/>
        <w:spacing w:line="360" w:lineRule="auto"/>
        <w:ind w:firstLine="3780" w:firstLineChars="1800"/>
        <w:jc w:val="left"/>
        <w:rPr>
          <w:rFonts w:ascii="宋体" w:hAnsi="宋体"/>
          <w:color w:val="auto"/>
          <w:szCs w:val="21"/>
          <w:highlight w:val="none"/>
          <w:u w:val="single"/>
        </w:rPr>
      </w:pPr>
      <w:r>
        <w:rPr>
          <w:rFonts w:hint="eastAsia" w:ascii="宋体" w:hAnsi="宋体"/>
          <w:color w:val="auto"/>
          <w:szCs w:val="21"/>
          <w:highlight w:val="none"/>
        </w:rPr>
        <w:t>供应商名称（公章）：</w:t>
      </w:r>
      <w:r>
        <w:rPr>
          <w:rFonts w:hint="eastAsia" w:ascii="宋体" w:hAnsi="宋体"/>
          <w:color w:val="auto"/>
          <w:szCs w:val="21"/>
          <w:highlight w:val="none"/>
          <w:u w:val="single"/>
        </w:rPr>
        <w:t xml:space="preserve">               </w:t>
      </w:r>
    </w:p>
    <w:p w14:paraId="6352688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授权代表（签名）：</w:t>
      </w:r>
      <w:r>
        <w:rPr>
          <w:rFonts w:hint="eastAsia" w:ascii="宋体" w:hAnsi="宋体"/>
          <w:bCs/>
          <w:color w:val="auto"/>
          <w:szCs w:val="21"/>
          <w:highlight w:val="none"/>
          <w:u w:val="single"/>
        </w:rPr>
        <w:t xml:space="preserve">                 </w:t>
      </w:r>
    </w:p>
    <w:p w14:paraId="510319DA">
      <w:pPr>
        <w:spacing w:line="360" w:lineRule="auto"/>
        <w:rPr>
          <w:rFonts w:ascii="宋体" w:hAnsi="宋体"/>
          <w:color w:val="auto"/>
          <w:szCs w:val="21"/>
          <w:highlight w:val="none"/>
        </w:rPr>
      </w:pPr>
      <w:r>
        <w:rPr>
          <w:rFonts w:hint="eastAsia" w:ascii="宋体" w:hAnsi="宋体"/>
          <w:color w:val="auto"/>
          <w:szCs w:val="21"/>
          <w:highlight w:val="none"/>
        </w:rPr>
        <w:t xml:space="preserve">                                    日</w:t>
      </w:r>
      <w:r>
        <w:rPr>
          <w:rFonts w:ascii="宋体" w:hAnsi="宋体"/>
          <w:color w:val="auto"/>
          <w:szCs w:val="21"/>
          <w:highlight w:val="none"/>
        </w:rPr>
        <w:t xml:space="preserve">    </w:t>
      </w:r>
      <w:r>
        <w:rPr>
          <w:rFonts w:hint="eastAsia" w:ascii="宋体" w:hAnsi="宋体"/>
          <w:color w:val="auto"/>
          <w:szCs w:val="21"/>
          <w:highlight w:val="none"/>
        </w:rPr>
        <w:t>期：</w:t>
      </w:r>
      <w:r>
        <w:rPr>
          <w:rFonts w:hint="eastAsia" w:ascii="宋体" w:hAnsi="宋体"/>
          <w:bCs/>
          <w:color w:val="auto"/>
          <w:szCs w:val="21"/>
          <w:highlight w:val="none"/>
          <w:u w:val="single"/>
        </w:rPr>
        <w:t xml:space="preserve">        </w:t>
      </w:r>
      <w:r>
        <w:rPr>
          <w:rFonts w:hint="eastAsia" w:ascii="宋体" w:hAnsi="宋体"/>
          <w:color w:val="auto"/>
          <w:szCs w:val="21"/>
          <w:highlight w:val="none"/>
        </w:rPr>
        <w:t>年</w:t>
      </w:r>
      <w:r>
        <w:rPr>
          <w:rFonts w:hint="eastAsia" w:ascii="宋体" w:hAnsi="宋体"/>
          <w:bCs/>
          <w:color w:val="auto"/>
          <w:szCs w:val="21"/>
          <w:highlight w:val="none"/>
          <w:u w:val="single"/>
        </w:rPr>
        <w:t xml:space="preserve">      </w:t>
      </w:r>
      <w:r>
        <w:rPr>
          <w:rFonts w:hint="eastAsia" w:ascii="宋体" w:hAnsi="宋体"/>
          <w:color w:val="auto"/>
          <w:szCs w:val="21"/>
          <w:highlight w:val="none"/>
        </w:rPr>
        <w:t>月</w:t>
      </w:r>
      <w:r>
        <w:rPr>
          <w:rFonts w:hint="eastAsia" w:ascii="宋体" w:hAnsi="宋体"/>
          <w:bCs/>
          <w:color w:val="auto"/>
          <w:szCs w:val="21"/>
          <w:highlight w:val="none"/>
          <w:u w:val="single"/>
        </w:rPr>
        <w:t xml:space="preserve">     </w:t>
      </w:r>
      <w:r>
        <w:rPr>
          <w:rFonts w:hint="eastAsia" w:ascii="宋体" w:hAnsi="宋体"/>
          <w:color w:val="auto"/>
          <w:szCs w:val="21"/>
          <w:highlight w:val="none"/>
        </w:rPr>
        <w:t>日</w:t>
      </w:r>
    </w:p>
    <w:p w14:paraId="03822988">
      <w:pPr>
        <w:spacing w:line="360" w:lineRule="auto"/>
        <w:jc w:val="center"/>
        <w:rPr>
          <w:rFonts w:hint="eastAsia" w:ascii="宋体" w:hAnsi="宋体" w:cs="宋体"/>
          <w:b/>
          <w:color w:val="auto"/>
          <w:szCs w:val="21"/>
          <w:highlight w:val="none"/>
        </w:rPr>
      </w:pPr>
    </w:p>
    <w:p w14:paraId="2E7A7C2F">
      <w:pPr>
        <w:spacing w:line="360" w:lineRule="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附件1</w:t>
      </w:r>
      <w:r>
        <w:rPr>
          <w:rFonts w:hint="eastAsia" w:ascii="宋体" w:hAnsi="宋体" w:cs="宋体"/>
          <w:b/>
          <w:color w:val="auto"/>
          <w:szCs w:val="21"/>
          <w:highlight w:val="none"/>
          <w:lang w:val="en-US" w:eastAsia="zh-CN"/>
        </w:rPr>
        <w:t>3</w:t>
      </w:r>
    </w:p>
    <w:p w14:paraId="04CEFC7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企业综合实力</w:t>
      </w:r>
    </w:p>
    <w:p w14:paraId="34975D7C">
      <w:pPr>
        <w:pStyle w:val="35"/>
        <w:spacing w:line="360" w:lineRule="auto"/>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企业内部组织架构、各项管理制度保障、财务状况</w:t>
      </w:r>
    </w:p>
    <w:p w14:paraId="0FFD19B6">
      <w:pPr>
        <w:spacing w:line="360" w:lineRule="auto"/>
        <w:ind w:left="360"/>
        <w:jc w:val="center"/>
        <w:rPr>
          <w:rFonts w:ascii="宋体" w:hAnsi="宋体"/>
          <w:color w:val="auto"/>
          <w:szCs w:val="21"/>
          <w:highlight w:val="none"/>
        </w:rPr>
      </w:pPr>
    </w:p>
    <w:p w14:paraId="1A1573AB">
      <w:pPr>
        <w:spacing w:line="360" w:lineRule="auto"/>
        <w:jc w:val="center"/>
        <w:rPr>
          <w:rFonts w:ascii="宋体" w:hAnsi="宋体"/>
          <w:color w:val="auto"/>
          <w:szCs w:val="21"/>
          <w:highlight w:val="none"/>
        </w:rPr>
      </w:pPr>
    </w:p>
    <w:p w14:paraId="1076063E">
      <w:pPr>
        <w:spacing w:line="360" w:lineRule="auto"/>
        <w:jc w:val="center"/>
        <w:rPr>
          <w:rFonts w:ascii="宋体" w:hAnsi="宋体"/>
          <w:color w:val="auto"/>
          <w:szCs w:val="21"/>
          <w:highlight w:val="none"/>
        </w:rPr>
      </w:pPr>
    </w:p>
    <w:p w14:paraId="6F1C6A32">
      <w:pPr>
        <w:spacing w:line="360" w:lineRule="auto"/>
        <w:jc w:val="center"/>
        <w:rPr>
          <w:rFonts w:ascii="宋体" w:hAnsi="宋体"/>
          <w:color w:val="auto"/>
          <w:szCs w:val="21"/>
          <w:highlight w:val="none"/>
        </w:rPr>
      </w:pPr>
    </w:p>
    <w:p w14:paraId="2150007B">
      <w:pPr>
        <w:spacing w:line="360" w:lineRule="auto"/>
        <w:jc w:val="center"/>
        <w:rPr>
          <w:rFonts w:ascii="宋体" w:hAnsi="宋体"/>
          <w:color w:val="auto"/>
          <w:szCs w:val="21"/>
          <w:highlight w:val="none"/>
        </w:rPr>
      </w:pPr>
    </w:p>
    <w:p w14:paraId="65548196">
      <w:pPr>
        <w:spacing w:line="360" w:lineRule="auto"/>
        <w:jc w:val="center"/>
        <w:rPr>
          <w:rFonts w:ascii="宋体" w:hAnsi="宋体"/>
          <w:color w:val="auto"/>
          <w:szCs w:val="21"/>
          <w:highlight w:val="none"/>
        </w:rPr>
      </w:pPr>
    </w:p>
    <w:p w14:paraId="4CEF3EF9">
      <w:pPr>
        <w:spacing w:line="360" w:lineRule="auto"/>
        <w:jc w:val="center"/>
        <w:rPr>
          <w:rFonts w:ascii="宋体" w:hAnsi="宋体"/>
          <w:color w:val="auto"/>
          <w:szCs w:val="21"/>
          <w:highlight w:val="none"/>
        </w:rPr>
      </w:pPr>
    </w:p>
    <w:p w14:paraId="79C53BE8">
      <w:pPr>
        <w:spacing w:line="360" w:lineRule="auto"/>
        <w:jc w:val="center"/>
        <w:rPr>
          <w:rFonts w:ascii="宋体" w:hAnsi="宋体"/>
          <w:color w:val="auto"/>
          <w:szCs w:val="21"/>
          <w:highlight w:val="none"/>
        </w:rPr>
      </w:pPr>
    </w:p>
    <w:p w14:paraId="006E7686">
      <w:pPr>
        <w:spacing w:line="360" w:lineRule="auto"/>
        <w:jc w:val="center"/>
        <w:rPr>
          <w:rFonts w:ascii="宋体" w:hAnsi="宋体"/>
          <w:color w:val="auto"/>
          <w:szCs w:val="21"/>
          <w:highlight w:val="none"/>
        </w:rPr>
      </w:pPr>
    </w:p>
    <w:p w14:paraId="16B469EA">
      <w:pPr>
        <w:spacing w:line="360" w:lineRule="auto"/>
        <w:jc w:val="center"/>
        <w:rPr>
          <w:rFonts w:ascii="宋体" w:hAnsi="宋体"/>
          <w:color w:val="auto"/>
          <w:szCs w:val="21"/>
          <w:highlight w:val="none"/>
        </w:rPr>
      </w:pPr>
    </w:p>
    <w:p w14:paraId="74F40CF6">
      <w:pPr>
        <w:rPr>
          <w:rFonts w:ascii="宋体" w:hAnsi="宋体"/>
          <w:color w:val="auto"/>
          <w:szCs w:val="21"/>
          <w:highlight w:val="none"/>
        </w:rPr>
      </w:pPr>
      <w:r>
        <w:rPr>
          <w:rFonts w:ascii="宋体" w:hAnsi="宋体"/>
          <w:color w:val="auto"/>
          <w:szCs w:val="21"/>
          <w:highlight w:val="none"/>
        </w:rPr>
        <w:br w:type="page"/>
      </w:r>
    </w:p>
    <w:p w14:paraId="51F5F734">
      <w:pPr>
        <w:spacing w:line="360" w:lineRule="auto"/>
        <w:jc w:val="center"/>
        <w:rPr>
          <w:rFonts w:ascii="宋体" w:hAnsi="宋体"/>
          <w:color w:val="auto"/>
          <w:szCs w:val="21"/>
          <w:highlight w:val="none"/>
        </w:rPr>
      </w:pPr>
    </w:p>
    <w:p w14:paraId="36D4C17B">
      <w:pPr>
        <w:pStyle w:val="3"/>
        <w:numPr>
          <w:ilvl w:val="0"/>
          <w:numId w:val="2"/>
        </w:numPr>
        <w:spacing w:before="0" w:after="0" w:line="360" w:lineRule="auto"/>
        <w:jc w:val="center"/>
        <w:rPr>
          <w:rFonts w:hint="eastAsia" w:ascii="宋体" w:hAnsi="宋体" w:eastAsia="宋体" w:cs="宋体"/>
          <w:color w:val="auto"/>
          <w:sz w:val="32"/>
          <w:szCs w:val="32"/>
          <w:highlight w:val="none"/>
        </w:rPr>
      </w:pPr>
      <w:bookmarkStart w:id="17" w:name="_Toc12516"/>
      <w:bookmarkStart w:id="18" w:name="_Toc1356_WPSOffice_Level1"/>
      <w:r>
        <w:rPr>
          <w:rFonts w:hint="eastAsia" w:ascii="宋体" w:hAnsi="宋体" w:eastAsia="宋体" w:cs="宋体"/>
          <w:color w:val="auto"/>
          <w:sz w:val="32"/>
          <w:szCs w:val="32"/>
          <w:highlight w:val="none"/>
        </w:rPr>
        <w:t>合 同</w:t>
      </w:r>
      <w:bookmarkEnd w:id="17"/>
      <w:bookmarkEnd w:id="18"/>
    </w:p>
    <w:p w14:paraId="2077CFD7">
      <w:pPr>
        <w:spacing w:line="360" w:lineRule="auto"/>
        <w:rPr>
          <w:rFonts w:ascii="宋体" w:hAnsi="宋体" w:cs="宋体"/>
          <w:b/>
          <w:bCs/>
          <w:color w:val="auto"/>
          <w:szCs w:val="21"/>
          <w:highlight w:val="none"/>
        </w:rPr>
      </w:pPr>
      <w:bookmarkStart w:id="19" w:name="设备名称"/>
    </w:p>
    <w:p w14:paraId="41C0112F">
      <w:pPr>
        <w:pStyle w:val="2"/>
        <w:rPr>
          <w:rFonts w:ascii="宋体" w:hAnsi="宋体" w:cs="宋体"/>
          <w:b/>
          <w:bCs/>
          <w:color w:val="auto"/>
          <w:szCs w:val="21"/>
          <w:highlight w:val="none"/>
        </w:rPr>
      </w:pPr>
    </w:p>
    <w:p w14:paraId="5E4D05B0">
      <w:pPr>
        <w:rPr>
          <w:rFonts w:ascii="宋体" w:hAnsi="宋体" w:cs="宋体"/>
          <w:b/>
          <w:bCs/>
          <w:color w:val="auto"/>
          <w:szCs w:val="21"/>
          <w:highlight w:val="none"/>
        </w:rPr>
      </w:pPr>
    </w:p>
    <w:p w14:paraId="6C0F2AF1">
      <w:pPr>
        <w:pStyle w:val="2"/>
        <w:rPr>
          <w:rFonts w:ascii="宋体" w:hAnsi="宋体" w:cs="宋体"/>
          <w:b/>
          <w:bCs/>
          <w:color w:val="auto"/>
          <w:szCs w:val="21"/>
          <w:highlight w:val="none"/>
        </w:rPr>
      </w:pPr>
    </w:p>
    <w:p w14:paraId="371A84E3">
      <w:pPr>
        <w:rPr>
          <w:rFonts w:ascii="宋体" w:hAnsi="宋体" w:cs="宋体"/>
          <w:b/>
          <w:bCs/>
          <w:color w:val="auto"/>
          <w:szCs w:val="21"/>
          <w:highlight w:val="none"/>
        </w:rPr>
      </w:pPr>
    </w:p>
    <w:p w14:paraId="74382ACE">
      <w:pPr>
        <w:pStyle w:val="2"/>
        <w:rPr>
          <w:rFonts w:ascii="宋体" w:hAnsi="宋体" w:cs="宋体"/>
          <w:b/>
          <w:bCs/>
          <w:color w:val="auto"/>
          <w:szCs w:val="21"/>
          <w:highlight w:val="none"/>
        </w:rPr>
      </w:pPr>
    </w:p>
    <w:p w14:paraId="74FCF624">
      <w:pPr>
        <w:rPr>
          <w:rFonts w:ascii="宋体" w:hAnsi="宋体" w:cs="宋体"/>
          <w:b/>
          <w:bCs/>
          <w:color w:val="auto"/>
          <w:szCs w:val="21"/>
          <w:highlight w:val="none"/>
        </w:rPr>
      </w:pPr>
    </w:p>
    <w:p w14:paraId="4926EFA5">
      <w:pPr>
        <w:pStyle w:val="2"/>
        <w:rPr>
          <w:rFonts w:ascii="宋体" w:hAnsi="宋体" w:cs="宋体"/>
          <w:b/>
          <w:bCs/>
          <w:color w:val="auto"/>
          <w:szCs w:val="21"/>
          <w:highlight w:val="none"/>
        </w:rPr>
      </w:pPr>
    </w:p>
    <w:p w14:paraId="2D7667D5">
      <w:pPr>
        <w:rPr>
          <w:rFonts w:ascii="宋体" w:hAnsi="宋体" w:cs="宋体"/>
          <w:b/>
          <w:bCs/>
          <w:color w:val="auto"/>
          <w:szCs w:val="21"/>
          <w:highlight w:val="none"/>
        </w:rPr>
      </w:pPr>
    </w:p>
    <w:p w14:paraId="32500155">
      <w:pPr>
        <w:pStyle w:val="2"/>
        <w:rPr>
          <w:rFonts w:ascii="宋体" w:hAnsi="宋体" w:cs="宋体"/>
          <w:b/>
          <w:bCs/>
          <w:color w:val="auto"/>
          <w:szCs w:val="21"/>
          <w:highlight w:val="none"/>
        </w:rPr>
      </w:pPr>
    </w:p>
    <w:p w14:paraId="1757DF49">
      <w:pPr>
        <w:rPr>
          <w:rFonts w:ascii="宋体" w:hAnsi="宋体" w:cs="宋体"/>
          <w:b/>
          <w:bCs/>
          <w:color w:val="auto"/>
          <w:szCs w:val="21"/>
          <w:highlight w:val="none"/>
        </w:rPr>
      </w:pPr>
    </w:p>
    <w:p w14:paraId="22C25495">
      <w:pPr>
        <w:pStyle w:val="2"/>
        <w:rPr>
          <w:rFonts w:ascii="宋体" w:hAnsi="宋体" w:cs="宋体"/>
          <w:b/>
          <w:bCs/>
          <w:color w:val="auto"/>
          <w:szCs w:val="21"/>
          <w:highlight w:val="none"/>
        </w:rPr>
      </w:pPr>
    </w:p>
    <w:p w14:paraId="5DF91055">
      <w:pPr>
        <w:rPr>
          <w:rFonts w:ascii="宋体" w:hAnsi="宋体" w:cs="宋体"/>
          <w:b/>
          <w:bCs/>
          <w:color w:val="auto"/>
          <w:szCs w:val="21"/>
          <w:highlight w:val="none"/>
        </w:rPr>
      </w:pPr>
    </w:p>
    <w:p w14:paraId="03CD5E23">
      <w:pPr>
        <w:pStyle w:val="2"/>
        <w:rPr>
          <w:rFonts w:ascii="宋体" w:hAnsi="宋体" w:cs="宋体"/>
          <w:b/>
          <w:bCs/>
          <w:color w:val="auto"/>
          <w:szCs w:val="21"/>
          <w:highlight w:val="none"/>
        </w:rPr>
      </w:pPr>
    </w:p>
    <w:p w14:paraId="7D79E517">
      <w:pPr>
        <w:rPr>
          <w:rFonts w:ascii="宋体" w:hAnsi="宋体" w:cs="宋体"/>
          <w:b/>
          <w:bCs/>
          <w:color w:val="auto"/>
          <w:szCs w:val="21"/>
          <w:highlight w:val="none"/>
        </w:rPr>
      </w:pPr>
    </w:p>
    <w:p w14:paraId="1FC81A9E">
      <w:pPr>
        <w:pStyle w:val="2"/>
        <w:rPr>
          <w:rFonts w:ascii="宋体" w:hAnsi="宋体" w:cs="宋体"/>
          <w:b/>
          <w:bCs/>
          <w:color w:val="auto"/>
          <w:szCs w:val="21"/>
          <w:highlight w:val="none"/>
        </w:rPr>
      </w:pPr>
    </w:p>
    <w:p w14:paraId="1D438221">
      <w:pPr>
        <w:rPr>
          <w:rFonts w:ascii="宋体" w:hAnsi="宋体" w:cs="宋体"/>
          <w:b/>
          <w:bCs/>
          <w:color w:val="auto"/>
          <w:szCs w:val="21"/>
          <w:highlight w:val="none"/>
        </w:rPr>
      </w:pPr>
    </w:p>
    <w:p w14:paraId="31241889">
      <w:pPr>
        <w:pStyle w:val="2"/>
        <w:rPr>
          <w:rFonts w:ascii="宋体" w:hAnsi="宋体" w:cs="宋体"/>
          <w:b/>
          <w:bCs/>
          <w:color w:val="auto"/>
          <w:szCs w:val="21"/>
          <w:highlight w:val="none"/>
        </w:rPr>
      </w:pPr>
    </w:p>
    <w:p w14:paraId="73F7D1C2">
      <w:pPr>
        <w:rPr>
          <w:rFonts w:ascii="宋体" w:hAnsi="宋体" w:cs="宋体"/>
          <w:b/>
          <w:bCs/>
          <w:color w:val="auto"/>
          <w:szCs w:val="21"/>
          <w:highlight w:val="none"/>
        </w:rPr>
      </w:pPr>
    </w:p>
    <w:p w14:paraId="0E71F0B1">
      <w:pPr>
        <w:pStyle w:val="2"/>
        <w:rPr>
          <w:rFonts w:ascii="宋体" w:hAnsi="宋体" w:cs="宋体"/>
          <w:b/>
          <w:bCs/>
          <w:color w:val="auto"/>
          <w:szCs w:val="21"/>
          <w:highlight w:val="none"/>
        </w:rPr>
      </w:pPr>
    </w:p>
    <w:p w14:paraId="23960E31">
      <w:pPr>
        <w:rPr>
          <w:rFonts w:ascii="宋体" w:hAnsi="宋体" w:cs="宋体"/>
          <w:b/>
          <w:bCs/>
          <w:color w:val="auto"/>
          <w:szCs w:val="21"/>
          <w:highlight w:val="none"/>
        </w:rPr>
      </w:pPr>
    </w:p>
    <w:p w14:paraId="42FCD283">
      <w:pPr>
        <w:pStyle w:val="2"/>
        <w:rPr>
          <w:rFonts w:ascii="宋体" w:hAnsi="宋体" w:cs="宋体"/>
          <w:b/>
          <w:bCs/>
          <w:color w:val="auto"/>
          <w:szCs w:val="21"/>
          <w:highlight w:val="none"/>
        </w:rPr>
      </w:pPr>
    </w:p>
    <w:p w14:paraId="2E2B9F21">
      <w:pPr>
        <w:rPr>
          <w:rFonts w:ascii="宋体" w:hAnsi="宋体" w:cs="宋体"/>
          <w:b/>
          <w:bCs/>
          <w:color w:val="auto"/>
          <w:szCs w:val="21"/>
          <w:highlight w:val="none"/>
        </w:rPr>
      </w:pPr>
    </w:p>
    <w:p w14:paraId="4E52A8EF">
      <w:pPr>
        <w:pStyle w:val="2"/>
        <w:rPr>
          <w:rFonts w:ascii="宋体" w:hAnsi="宋体" w:cs="宋体"/>
          <w:b/>
          <w:bCs/>
          <w:color w:val="auto"/>
          <w:szCs w:val="21"/>
          <w:highlight w:val="none"/>
        </w:rPr>
      </w:pPr>
    </w:p>
    <w:p w14:paraId="42DD3743">
      <w:pPr>
        <w:rPr>
          <w:rFonts w:ascii="宋体" w:hAnsi="宋体" w:cs="宋体"/>
          <w:b/>
          <w:bCs/>
          <w:color w:val="auto"/>
          <w:szCs w:val="21"/>
          <w:highlight w:val="none"/>
        </w:rPr>
      </w:pPr>
    </w:p>
    <w:p w14:paraId="2698AD92">
      <w:pPr>
        <w:pStyle w:val="2"/>
        <w:rPr>
          <w:rFonts w:ascii="宋体" w:hAnsi="宋体" w:cs="宋体"/>
          <w:b/>
          <w:bCs/>
          <w:color w:val="auto"/>
          <w:szCs w:val="21"/>
          <w:highlight w:val="none"/>
        </w:rPr>
      </w:pPr>
    </w:p>
    <w:p w14:paraId="479BCF7F">
      <w:pPr>
        <w:rPr>
          <w:rFonts w:ascii="宋体" w:hAnsi="宋体" w:cs="宋体"/>
          <w:b/>
          <w:bCs/>
          <w:color w:val="auto"/>
          <w:szCs w:val="21"/>
          <w:highlight w:val="none"/>
        </w:rPr>
      </w:pPr>
    </w:p>
    <w:p w14:paraId="41EEFD6C">
      <w:pPr>
        <w:pStyle w:val="2"/>
        <w:rPr>
          <w:rFonts w:ascii="宋体" w:hAnsi="宋体" w:cs="宋体"/>
          <w:b/>
          <w:bCs/>
          <w:color w:val="auto"/>
          <w:szCs w:val="21"/>
          <w:highlight w:val="none"/>
        </w:rPr>
      </w:pPr>
    </w:p>
    <w:p w14:paraId="322A6CCC">
      <w:pPr>
        <w:rPr>
          <w:rFonts w:ascii="宋体" w:hAnsi="宋体" w:cs="宋体"/>
          <w:b/>
          <w:bCs/>
          <w:color w:val="auto"/>
          <w:szCs w:val="21"/>
          <w:highlight w:val="none"/>
        </w:rPr>
      </w:pPr>
    </w:p>
    <w:p w14:paraId="573DCD90">
      <w:pPr>
        <w:pStyle w:val="2"/>
        <w:rPr>
          <w:rFonts w:ascii="宋体" w:hAnsi="宋体" w:cs="宋体"/>
          <w:b/>
          <w:bCs/>
          <w:color w:val="auto"/>
          <w:szCs w:val="21"/>
          <w:highlight w:val="none"/>
        </w:rPr>
      </w:pPr>
    </w:p>
    <w:p w14:paraId="40119904">
      <w:pPr>
        <w:rPr>
          <w:rFonts w:ascii="宋体" w:hAnsi="宋体" w:cs="宋体"/>
          <w:b/>
          <w:bCs/>
          <w:color w:val="auto"/>
          <w:szCs w:val="21"/>
          <w:highlight w:val="none"/>
        </w:rPr>
      </w:pPr>
    </w:p>
    <w:p w14:paraId="706F623D">
      <w:pPr>
        <w:pStyle w:val="2"/>
        <w:rPr>
          <w:rFonts w:ascii="宋体" w:hAnsi="宋体" w:cs="宋体"/>
          <w:b/>
          <w:bCs/>
          <w:color w:val="auto"/>
          <w:szCs w:val="21"/>
          <w:highlight w:val="none"/>
        </w:rPr>
      </w:pPr>
    </w:p>
    <w:p w14:paraId="586574A0">
      <w:pPr>
        <w:rPr>
          <w:rFonts w:ascii="宋体" w:hAnsi="宋体" w:cs="宋体"/>
          <w:b/>
          <w:bCs/>
          <w:color w:val="auto"/>
          <w:szCs w:val="21"/>
          <w:highlight w:val="none"/>
        </w:rPr>
      </w:pPr>
    </w:p>
    <w:p w14:paraId="2FCC44D5">
      <w:pPr>
        <w:pStyle w:val="2"/>
        <w:rPr>
          <w:rFonts w:ascii="宋体" w:hAnsi="宋体" w:cs="宋体"/>
          <w:b/>
          <w:bCs/>
          <w:color w:val="auto"/>
          <w:szCs w:val="21"/>
          <w:highlight w:val="none"/>
        </w:rPr>
      </w:pPr>
    </w:p>
    <w:p w14:paraId="48AE5552">
      <w:pPr>
        <w:rPr>
          <w:rFonts w:ascii="宋体" w:hAnsi="宋体" w:cs="宋体"/>
          <w:b/>
          <w:bCs/>
          <w:color w:val="auto"/>
          <w:szCs w:val="21"/>
          <w:highlight w:val="none"/>
        </w:rPr>
      </w:pPr>
    </w:p>
    <w:p w14:paraId="4E8F65A9">
      <w:pPr>
        <w:pStyle w:val="2"/>
        <w:rPr>
          <w:rFonts w:ascii="宋体" w:hAnsi="宋体" w:cs="宋体"/>
          <w:b/>
          <w:bCs/>
          <w:color w:val="auto"/>
          <w:szCs w:val="21"/>
          <w:highlight w:val="none"/>
        </w:rPr>
      </w:pPr>
    </w:p>
    <w:p w14:paraId="3F6282D0">
      <w:pPr>
        <w:rPr>
          <w:rFonts w:ascii="宋体" w:hAnsi="宋体" w:cs="宋体"/>
          <w:b/>
          <w:bCs/>
          <w:color w:val="auto"/>
          <w:szCs w:val="21"/>
          <w:highlight w:val="none"/>
        </w:rPr>
      </w:pPr>
    </w:p>
    <w:p w14:paraId="4FFAD390">
      <w:pPr>
        <w:pStyle w:val="2"/>
        <w:rPr>
          <w:rFonts w:ascii="宋体" w:hAnsi="宋体" w:cs="宋体"/>
          <w:b/>
          <w:bCs/>
          <w:color w:val="auto"/>
          <w:szCs w:val="21"/>
          <w:highlight w:val="none"/>
        </w:rPr>
      </w:pPr>
    </w:p>
    <w:p w14:paraId="4B766EBD">
      <w:pPr>
        <w:rPr>
          <w:rFonts w:ascii="宋体" w:hAnsi="宋体" w:cs="宋体"/>
          <w:b/>
          <w:bCs/>
          <w:color w:val="auto"/>
          <w:szCs w:val="21"/>
          <w:highlight w:val="none"/>
        </w:rPr>
      </w:pPr>
    </w:p>
    <w:p w14:paraId="3E231CF3">
      <w:pPr>
        <w:pStyle w:val="2"/>
        <w:rPr>
          <w:highlight w:val="none"/>
        </w:rPr>
      </w:pPr>
    </w:p>
    <w:bookmarkEnd w:id="19"/>
    <w:p w14:paraId="594D6E47">
      <w:pPr>
        <w:tabs>
          <w:tab w:val="left" w:pos="7560"/>
        </w:tabs>
        <w:spacing w:after="312" w:afterLines="100" w:line="360" w:lineRule="auto"/>
        <w:jc w:val="center"/>
        <w:rPr>
          <w:rFonts w:ascii="仿宋" w:hAnsi="仿宋" w:eastAsia="仿宋" w:cs="仿宋"/>
          <w:b/>
          <w:color w:val="000000"/>
          <w:sz w:val="44"/>
          <w:szCs w:val="44"/>
          <w:highlight w:val="none"/>
          <w:shd w:val="clear" w:color="auto" w:fill="FFFFFF"/>
        </w:rPr>
      </w:pPr>
      <w:r>
        <w:rPr>
          <w:rFonts w:hint="eastAsia" w:ascii="仿宋" w:hAnsi="仿宋" w:eastAsia="仿宋" w:cs="仿宋"/>
          <w:b/>
          <w:color w:val="000000"/>
          <w:sz w:val="44"/>
          <w:szCs w:val="44"/>
          <w:highlight w:val="none"/>
          <w:shd w:val="clear" w:color="auto" w:fill="FFFFFF"/>
        </w:rPr>
        <w:t>工程物资购销合同</w:t>
      </w:r>
    </w:p>
    <w:tbl>
      <w:tblPr>
        <w:tblStyle w:val="23"/>
        <w:tblW w:w="9393"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780"/>
        <w:gridCol w:w="3613"/>
      </w:tblGrid>
      <w:tr w14:paraId="255E6F7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5780" w:type="dxa"/>
            <w:shd w:val="clear" w:color="auto" w:fill="auto"/>
            <w:vAlign w:val="center"/>
          </w:tcPr>
          <w:p w14:paraId="58492BAD">
            <w:pPr>
              <w:rPr>
                <w:rFonts w:ascii="Arial" w:hAnsi="Arial" w:cs="Arial"/>
                <w:b/>
                <w:bCs/>
                <w:szCs w:val="21"/>
                <w:highlight w:val="none"/>
              </w:rPr>
            </w:pPr>
            <w:r>
              <w:rPr>
                <w:rFonts w:hint="eastAsia" w:ascii="Arial" w:hAnsi="Arial" w:cs="Arial"/>
                <w:b/>
                <w:bCs/>
                <w:highlight w:val="none"/>
              </w:rPr>
              <w:t>买受人（甲方）：中国五冶集团有限公司</w:t>
            </w:r>
          </w:p>
        </w:tc>
        <w:tc>
          <w:tcPr>
            <w:tcW w:w="3613" w:type="dxa"/>
            <w:shd w:val="clear" w:color="auto" w:fill="auto"/>
            <w:vAlign w:val="center"/>
          </w:tcPr>
          <w:p w14:paraId="3E863508">
            <w:pPr>
              <w:rPr>
                <w:rFonts w:ascii="Arial" w:hAnsi="Arial" w:cs="Arial"/>
                <w:b/>
                <w:bCs/>
                <w:highlight w:val="none"/>
              </w:rPr>
            </w:pPr>
            <w:r>
              <w:rPr>
                <w:rFonts w:hint="eastAsia" w:ascii="Arial" w:hAnsi="Arial" w:cs="Arial"/>
                <w:b/>
                <w:bCs/>
                <w:highlight w:val="none"/>
              </w:rPr>
              <w:t>合</w:t>
            </w:r>
            <w:r>
              <w:rPr>
                <w:rFonts w:ascii="Arial" w:hAnsi="Arial" w:cs="Arial"/>
                <w:b/>
                <w:bCs/>
                <w:highlight w:val="none"/>
              </w:rPr>
              <w:t>同编号：</w:t>
            </w:r>
          </w:p>
        </w:tc>
      </w:tr>
      <w:tr w14:paraId="3B18062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37" w:hRule="atLeast"/>
        </w:trPr>
        <w:tc>
          <w:tcPr>
            <w:tcW w:w="5780" w:type="dxa"/>
            <w:shd w:val="clear" w:color="auto" w:fill="auto"/>
            <w:vAlign w:val="center"/>
          </w:tcPr>
          <w:p w14:paraId="64CB92D7">
            <w:pPr>
              <w:rPr>
                <w:rFonts w:ascii="Arial" w:hAnsi="Arial" w:cs="Arial"/>
                <w:b/>
                <w:bCs/>
                <w:highlight w:val="none"/>
              </w:rPr>
            </w:pPr>
          </w:p>
        </w:tc>
        <w:tc>
          <w:tcPr>
            <w:tcW w:w="3613" w:type="dxa"/>
            <w:shd w:val="clear" w:color="auto" w:fill="auto"/>
            <w:vAlign w:val="center"/>
          </w:tcPr>
          <w:p w14:paraId="686B0197">
            <w:pPr>
              <w:rPr>
                <w:rFonts w:ascii="Arial" w:hAnsi="Arial" w:cs="Arial"/>
                <w:b/>
                <w:bCs/>
                <w:highlight w:val="none"/>
              </w:rPr>
            </w:pPr>
            <w:r>
              <w:rPr>
                <w:rFonts w:ascii="Arial" w:hAnsi="Arial" w:cs="Arial"/>
                <w:b/>
                <w:bCs/>
                <w:highlight w:val="none"/>
              </w:rPr>
              <w:t>签订地点：上海市宝山区</w:t>
            </w:r>
          </w:p>
        </w:tc>
      </w:tr>
      <w:tr w14:paraId="37CB42E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4" w:hRule="atLeast"/>
        </w:trPr>
        <w:tc>
          <w:tcPr>
            <w:tcW w:w="5780" w:type="dxa"/>
            <w:shd w:val="clear" w:color="auto" w:fill="auto"/>
            <w:vAlign w:val="center"/>
          </w:tcPr>
          <w:p w14:paraId="6B76E776">
            <w:pPr>
              <w:rPr>
                <w:rFonts w:ascii="Arial" w:hAnsi="Arial" w:cs="Arial"/>
                <w:b/>
                <w:bCs/>
                <w:highlight w:val="none"/>
              </w:rPr>
            </w:pPr>
            <w:r>
              <w:rPr>
                <w:rFonts w:hint="eastAsia" w:ascii="Arial" w:hAnsi="Arial" w:cs="Arial"/>
                <w:b/>
                <w:bCs/>
                <w:highlight w:val="none"/>
              </w:rPr>
              <w:t xml:space="preserve">出卖人（乙方）： </w:t>
            </w:r>
          </w:p>
        </w:tc>
        <w:tc>
          <w:tcPr>
            <w:tcW w:w="3613" w:type="dxa"/>
            <w:shd w:val="clear" w:color="auto" w:fill="auto"/>
            <w:vAlign w:val="center"/>
          </w:tcPr>
          <w:p w14:paraId="47ABE8AC">
            <w:pPr>
              <w:rPr>
                <w:rFonts w:ascii="Arial" w:hAnsi="Arial" w:cs="Arial"/>
                <w:b/>
                <w:bCs/>
                <w:highlight w:val="none"/>
              </w:rPr>
            </w:pPr>
            <w:r>
              <w:rPr>
                <w:rFonts w:ascii="Arial" w:hAnsi="Arial" w:cs="Arial"/>
                <w:b/>
                <w:bCs/>
                <w:highlight w:val="none"/>
              </w:rPr>
              <w:t xml:space="preserve">签订时间： </w:t>
            </w:r>
          </w:p>
        </w:tc>
      </w:tr>
    </w:tbl>
    <w:p w14:paraId="5D4EACC6">
      <w:pPr>
        <w:tabs>
          <w:tab w:val="left" w:pos="7560"/>
        </w:tabs>
        <w:spacing w:line="360" w:lineRule="auto"/>
        <w:ind w:firstLine="444" w:firstLineChars="202"/>
        <w:jc w:val="left"/>
        <w:rPr>
          <w:rFonts w:ascii="仿宋" w:hAnsi="仿宋" w:eastAsia="仿宋" w:cs="仿宋"/>
          <w:color w:val="000000"/>
          <w:sz w:val="22"/>
          <w:szCs w:val="22"/>
          <w:highlight w:val="none"/>
          <w:shd w:val="clear" w:color="auto" w:fill="FFFFFF"/>
        </w:rPr>
      </w:pPr>
    </w:p>
    <w:p w14:paraId="5E06BF3C">
      <w:pPr>
        <w:tabs>
          <w:tab w:val="left" w:pos="7560"/>
        </w:tabs>
        <w:spacing w:line="360" w:lineRule="auto"/>
        <w:ind w:firstLine="444" w:firstLineChars="202"/>
        <w:jc w:val="left"/>
        <w:rPr>
          <w:rFonts w:ascii="仿宋" w:hAnsi="仿宋" w:eastAsia="仿宋" w:cs="仿宋"/>
          <w:color w:val="000000"/>
          <w:sz w:val="22"/>
          <w:szCs w:val="22"/>
          <w:highlight w:val="none"/>
          <w:shd w:val="clear" w:color="auto" w:fill="FFFFFF"/>
        </w:rPr>
      </w:pPr>
      <w:r>
        <w:rPr>
          <w:rFonts w:hint="eastAsia" w:ascii="仿宋" w:hAnsi="仿宋" w:eastAsia="仿宋" w:cs="仿宋"/>
          <w:color w:val="000000"/>
          <w:sz w:val="22"/>
          <w:szCs w:val="22"/>
          <w:highlight w:val="none"/>
          <w:shd w:val="clear" w:color="auto" w:fill="FFFFFF"/>
        </w:rPr>
        <w:t>为明确双方权利和义务，本着平等互利、协商一致的原则，双方同意，按以下条款由</w:t>
      </w:r>
      <w:r>
        <w:rPr>
          <w:rFonts w:ascii="仿宋" w:hAnsi="仿宋" w:eastAsia="仿宋" w:cs="仿宋"/>
          <w:color w:val="000000"/>
          <w:sz w:val="22"/>
          <w:szCs w:val="22"/>
          <w:highlight w:val="none"/>
          <w:shd w:val="clear" w:color="auto" w:fill="FFFFFF"/>
        </w:rPr>
        <w:t>甲方</w:t>
      </w:r>
      <w:r>
        <w:rPr>
          <w:rFonts w:hint="eastAsia" w:ascii="仿宋" w:hAnsi="仿宋" w:eastAsia="仿宋" w:cs="仿宋"/>
          <w:color w:val="000000"/>
          <w:sz w:val="22"/>
          <w:szCs w:val="22"/>
          <w:highlight w:val="none"/>
          <w:shd w:val="clear" w:color="auto" w:fill="FFFFFF"/>
        </w:rPr>
        <w:t>购进</w:t>
      </w:r>
      <w:r>
        <w:rPr>
          <w:rFonts w:ascii="仿宋" w:hAnsi="仿宋" w:eastAsia="仿宋" w:cs="仿宋"/>
          <w:color w:val="000000"/>
          <w:sz w:val="22"/>
          <w:szCs w:val="22"/>
          <w:highlight w:val="none"/>
          <w:shd w:val="clear" w:color="auto" w:fill="FFFFFF"/>
        </w:rPr>
        <w:t>乙方</w:t>
      </w:r>
      <w:r>
        <w:rPr>
          <w:rFonts w:hint="eastAsia" w:ascii="仿宋" w:hAnsi="仿宋" w:eastAsia="仿宋" w:cs="仿宋"/>
          <w:color w:val="000000"/>
          <w:sz w:val="22"/>
          <w:szCs w:val="22"/>
          <w:highlight w:val="none"/>
          <w:shd w:val="clear" w:color="auto" w:fill="FFFFFF"/>
        </w:rPr>
        <w:t>售出的工程物资，用于</w:t>
      </w:r>
      <w:r>
        <w:rPr>
          <w:rFonts w:ascii="仿宋" w:hAnsi="仿宋" w:eastAsia="仿宋" w:cs="仿宋"/>
          <w:color w:val="000000"/>
          <w:sz w:val="22"/>
          <w:szCs w:val="22"/>
          <w:highlight w:val="none"/>
          <w:shd w:val="clear" w:color="auto" w:fill="FFFFFF"/>
        </w:rPr>
        <w:t>甲方</w:t>
      </w:r>
      <w:r>
        <w:rPr>
          <w:rFonts w:hint="eastAsia" w:ascii="仿宋" w:hAnsi="仿宋" w:eastAsia="仿宋" w:cs="仿宋"/>
          <w:color w:val="000000"/>
          <w:sz w:val="22"/>
          <w:szCs w:val="22"/>
          <w:highlight w:val="none"/>
          <w:u w:val="single"/>
          <w:shd w:val="clear" w:color="auto" w:fill="FFFFFF"/>
        </w:rPr>
        <w:t xml:space="preserve">                     </w:t>
      </w:r>
      <w:r>
        <w:rPr>
          <w:rFonts w:hint="eastAsia" w:ascii="仿宋" w:hAnsi="仿宋" w:eastAsia="仿宋" w:cs="仿宋"/>
          <w:color w:val="000000"/>
          <w:sz w:val="22"/>
          <w:szCs w:val="22"/>
          <w:highlight w:val="none"/>
          <w:shd w:val="clear" w:color="auto" w:fill="FFFFFF"/>
        </w:rPr>
        <w:t>项目。订立本合同，双方共同遵守：</w:t>
      </w:r>
    </w:p>
    <w:p w14:paraId="3D77DCD1">
      <w:pPr>
        <w:spacing w:after="156" w:afterLines="50" w:line="400" w:lineRule="exact"/>
        <w:rPr>
          <w:rFonts w:ascii="仿宋" w:hAnsi="仿宋" w:eastAsia="仿宋" w:cs="仿宋"/>
          <w:b/>
          <w:color w:val="000000"/>
          <w:szCs w:val="21"/>
          <w:highlight w:val="none"/>
          <w:shd w:val="clear" w:color="auto" w:fill="FFFFFF"/>
        </w:rPr>
      </w:pPr>
      <w:r>
        <w:rPr>
          <w:rFonts w:hint="eastAsia" w:ascii="仿宋" w:hAnsi="仿宋" w:eastAsia="仿宋" w:cs="仿宋"/>
          <w:b/>
          <w:color w:val="000000"/>
          <w:szCs w:val="21"/>
          <w:highlight w:val="none"/>
          <w:shd w:val="clear" w:color="auto" w:fill="FFFFFF"/>
        </w:rPr>
        <w:t>一、</w:t>
      </w:r>
      <w:r>
        <w:rPr>
          <w:rFonts w:hint="eastAsia" w:ascii="仿宋" w:hAnsi="仿宋" w:eastAsia="仿宋" w:cs="仿宋"/>
          <w:b/>
          <w:color w:val="000000"/>
          <w:szCs w:val="21"/>
          <w:highlight w:val="none"/>
          <w:shd w:val="clear" w:color="auto" w:fill="FFFFFF"/>
          <w:lang w:eastAsia="zh-Hans"/>
        </w:rPr>
        <w:t>物资</w:t>
      </w:r>
      <w:r>
        <w:rPr>
          <w:rFonts w:hint="eastAsia" w:ascii="仿宋" w:hAnsi="仿宋" w:eastAsia="仿宋" w:cs="仿宋"/>
          <w:b/>
          <w:color w:val="000000"/>
          <w:szCs w:val="21"/>
          <w:highlight w:val="none"/>
          <w:shd w:val="clear" w:color="auto" w:fill="FFFFFF"/>
        </w:rPr>
        <w:t>名称、规格型号、数量、单价、金额等见下表：</w:t>
      </w:r>
    </w:p>
    <w:tbl>
      <w:tblPr>
        <w:tblStyle w:val="23"/>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3"/>
        <w:gridCol w:w="567"/>
        <w:gridCol w:w="850"/>
        <w:gridCol w:w="1276"/>
        <w:gridCol w:w="425"/>
        <w:gridCol w:w="1134"/>
        <w:gridCol w:w="992"/>
        <w:gridCol w:w="993"/>
        <w:gridCol w:w="708"/>
        <w:gridCol w:w="579"/>
      </w:tblGrid>
      <w:tr w14:paraId="3F55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29" w:type="dxa"/>
            <w:vAlign w:val="center"/>
          </w:tcPr>
          <w:p w14:paraId="510E4EDC">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物资名称</w:t>
            </w:r>
          </w:p>
        </w:tc>
        <w:tc>
          <w:tcPr>
            <w:tcW w:w="993" w:type="dxa"/>
            <w:vAlign w:val="center"/>
          </w:tcPr>
          <w:p w14:paraId="3A2BC1A9">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规格型号</w:t>
            </w:r>
          </w:p>
        </w:tc>
        <w:tc>
          <w:tcPr>
            <w:tcW w:w="567" w:type="dxa"/>
            <w:vAlign w:val="center"/>
          </w:tcPr>
          <w:p w14:paraId="5DE08802">
            <w:pPr>
              <w:ind w:left="-109" w:leftChars="-52" w:right="-71" w:rightChars="-34"/>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计量</w:t>
            </w:r>
          </w:p>
          <w:p w14:paraId="322D3243">
            <w:pPr>
              <w:ind w:left="-109" w:leftChars="-52" w:right="-71" w:rightChars="-34"/>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单位</w:t>
            </w:r>
          </w:p>
        </w:tc>
        <w:tc>
          <w:tcPr>
            <w:tcW w:w="850" w:type="dxa"/>
            <w:vAlign w:val="center"/>
          </w:tcPr>
          <w:p w14:paraId="5815A9BA">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lang w:eastAsia="zh-Hans"/>
              </w:rPr>
              <w:t>供应</w:t>
            </w:r>
            <w:r>
              <w:rPr>
                <w:rFonts w:hint="eastAsia" w:ascii="仿宋" w:hAnsi="仿宋" w:eastAsia="仿宋" w:cs="仿宋"/>
                <w:b/>
                <w:color w:val="000000"/>
                <w:sz w:val="15"/>
                <w:szCs w:val="15"/>
                <w:highlight w:val="none"/>
                <w:shd w:val="clear" w:color="auto" w:fill="FFFFFF"/>
              </w:rPr>
              <w:t>数量</w:t>
            </w:r>
          </w:p>
        </w:tc>
        <w:tc>
          <w:tcPr>
            <w:tcW w:w="1276" w:type="dxa"/>
            <w:vAlign w:val="center"/>
          </w:tcPr>
          <w:p w14:paraId="61646DA0">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FF0000"/>
                <w:sz w:val="15"/>
                <w:szCs w:val="15"/>
                <w:highlight w:val="none"/>
                <w:shd w:val="clear" w:color="auto" w:fill="FFFFFF"/>
              </w:rPr>
              <w:t>不</w:t>
            </w:r>
            <w:r>
              <w:rPr>
                <w:rFonts w:hint="eastAsia" w:ascii="仿宋" w:hAnsi="仿宋" w:eastAsia="仿宋" w:cs="仿宋"/>
                <w:b/>
                <w:color w:val="000000"/>
                <w:sz w:val="15"/>
                <w:szCs w:val="15"/>
                <w:highlight w:val="none"/>
                <w:shd w:val="clear" w:color="auto" w:fill="FFFFFF"/>
              </w:rPr>
              <w:t>含税综合单价</w:t>
            </w:r>
          </w:p>
          <w:p w14:paraId="315FF01A">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（元）</w:t>
            </w:r>
          </w:p>
        </w:tc>
        <w:tc>
          <w:tcPr>
            <w:tcW w:w="425" w:type="dxa"/>
            <w:vAlign w:val="center"/>
          </w:tcPr>
          <w:p w14:paraId="64B5184B">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税率</w:t>
            </w:r>
          </w:p>
        </w:tc>
        <w:tc>
          <w:tcPr>
            <w:tcW w:w="1134" w:type="dxa"/>
            <w:vAlign w:val="center"/>
          </w:tcPr>
          <w:p w14:paraId="6E7EEB5F">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含税综合单价</w:t>
            </w:r>
          </w:p>
          <w:p w14:paraId="5B962329">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（元）</w:t>
            </w:r>
          </w:p>
        </w:tc>
        <w:tc>
          <w:tcPr>
            <w:tcW w:w="992" w:type="dxa"/>
            <w:vAlign w:val="center"/>
          </w:tcPr>
          <w:p w14:paraId="7927D26F">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不含税总价</w:t>
            </w:r>
          </w:p>
          <w:p w14:paraId="0D7034D4">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（元)</w:t>
            </w:r>
          </w:p>
        </w:tc>
        <w:tc>
          <w:tcPr>
            <w:tcW w:w="993" w:type="dxa"/>
            <w:vAlign w:val="center"/>
          </w:tcPr>
          <w:p w14:paraId="41B0BFED">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含税总价</w:t>
            </w:r>
          </w:p>
          <w:p w14:paraId="0B4946DB">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（元)</w:t>
            </w:r>
          </w:p>
        </w:tc>
        <w:tc>
          <w:tcPr>
            <w:tcW w:w="708" w:type="dxa"/>
            <w:vAlign w:val="center"/>
          </w:tcPr>
          <w:p w14:paraId="1D8FE6F9">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交货时间</w:t>
            </w:r>
          </w:p>
        </w:tc>
        <w:tc>
          <w:tcPr>
            <w:tcW w:w="579" w:type="dxa"/>
            <w:vAlign w:val="center"/>
          </w:tcPr>
          <w:p w14:paraId="58940D4E">
            <w:pPr>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备注</w:t>
            </w:r>
          </w:p>
        </w:tc>
      </w:tr>
      <w:tr w14:paraId="1FDA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29" w:type="dxa"/>
            <w:vAlign w:val="center"/>
          </w:tcPr>
          <w:p w14:paraId="69E68EBC">
            <w:pPr>
              <w:spacing w:line="400" w:lineRule="exact"/>
              <w:jc w:val="center"/>
              <w:rPr>
                <w:rFonts w:ascii="仿宋" w:hAnsi="仿宋" w:eastAsia="仿宋" w:cs="仿宋"/>
                <w:b/>
                <w:color w:val="000000"/>
                <w:sz w:val="15"/>
                <w:szCs w:val="15"/>
                <w:highlight w:val="none"/>
                <w:shd w:val="clear" w:color="auto" w:fill="FFFFFF"/>
              </w:rPr>
            </w:pPr>
          </w:p>
        </w:tc>
        <w:tc>
          <w:tcPr>
            <w:tcW w:w="993" w:type="dxa"/>
            <w:vAlign w:val="center"/>
          </w:tcPr>
          <w:p w14:paraId="5D99193C">
            <w:pPr>
              <w:spacing w:line="400" w:lineRule="exact"/>
              <w:jc w:val="center"/>
              <w:rPr>
                <w:rFonts w:ascii="仿宋" w:hAnsi="仿宋" w:eastAsia="仿宋" w:cs="仿宋"/>
                <w:b/>
                <w:color w:val="000000"/>
                <w:sz w:val="15"/>
                <w:szCs w:val="15"/>
                <w:highlight w:val="none"/>
                <w:shd w:val="clear" w:color="auto" w:fill="FFFFFF"/>
              </w:rPr>
            </w:pPr>
          </w:p>
        </w:tc>
        <w:tc>
          <w:tcPr>
            <w:tcW w:w="567" w:type="dxa"/>
            <w:vAlign w:val="center"/>
          </w:tcPr>
          <w:p w14:paraId="6A7C078E">
            <w:pPr>
              <w:spacing w:line="400" w:lineRule="exact"/>
              <w:jc w:val="center"/>
              <w:rPr>
                <w:rFonts w:ascii="仿宋" w:hAnsi="仿宋" w:eastAsia="仿宋" w:cs="仿宋"/>
                <w:b/>
                <w:color w:val="000000"/>
                <w:sz w:val="15"/>
                <w:szCs w:val="15"/>
                <w:highlight w:val="none"/>
                <w:shd w:val="clear" w:color="auto" w:fill="FFFFFF"/>
              </w:rPr>
            </w:pPr>
          </w:p>
        </w:tc>
        <w:tc>
          <w:tcPr>
            <w:tcW w:w="850" w:type="dxa"/>
            <w:vAlign w:val="center"/>
          </w:tcPr>
          <w:p w14:paraId="757DB663">
            <w:pPr>
              <w:spacing w:line="400" w:lineRule="exact"/>
              <w:jc w:val="center"/>
              <w:rPr>
                <w:rFonts w:ascii="仿宋" w:hAnsi="仿宋" w:eastAsia="仿宋" w:cs="仿宋"/>
                <w:b/>
                <w:color w:val="000000"/>
                <w:sz w:val="15"/>
                <w:szCs w:val="15"/>
                <w:highlight w:val="none"/>
                <w:shd w:val="clear" w:color="auto" w:fill="FFFFFF"/>
              </w:rPr>
            </w:pPr>
          </w:p>
        </w:tc>
        <w:tc>
          <w:tcPr>
            <w:tcW w:w="1276" w:type="dxa"/>
            <w:vAlign w:val="center"/>
          </w:tcPr>
          <w:p w14:paraId="122E6ECD">
            <w:pPr>
              <w:spacing w:line="400" w:lineRule="exact"/>
              <w:jc w:val="center"/>
              <w:rPr>
                <w:rFonts w:ascii="仿宋" w:hAnsi="仿宋" w:eastAsia="仿宋" w:cs="仿宋"/>
                <w:b/>
                <w:color w:val="000000"/>
                <w:sz w:val="15"/>
                <w:szCs w:val="15"/>
                <w:highlight w:val="none"/>
                <w:shd w:val="clear" w:color="auto" w:fill="FFFFFF"/>
              </w:rPr>
            </w:pPr>
          </w:p>
        </w:tc>
        <w:tc>
          <w:tcPr>
            <w:tcW w:w="425" w:type="dxa"/>
            <w:vAlign w:val="center"/>
          </w:tcPr>
          <w:p w14:paraId="56D6F33D">
            <w:pPr>
              <w:spacing w:line="400" w:lineRule="exact"/>
              <w:jc w:val="center"/>
              <w:rPr>
                <w:rFonts w:ascii="仿宋" w:hAnsi="仿宋" w:eastAsia="仿宋" w:cs="仿宋"/>
                <w:b/>
                <w:color w:val="000000"/>
                <w:sz w:val="15"/>
                <w:szCs w:val="15"/>
                <w:highlight w:val="none"/>
                <w:shd w:val="clear" w:color="auto" w:fill="FFFFFF"/>
              </w:rPr>
            </w:pPr>
          </w:p>
        </w:tc>
        <w:tc>
          <w:tcPr>
            <w:tcW w:w="1134" w:type="dxa"/>
            <w:vAlign w:val="center"/>
          </w:tcPr>
          <w:p w14:paraId="435797B4">
            <w:pPr>
              <w:spacing w:line="400" w:lineRule="exact"/>
              <w:jc w:val="center"/>
              <w:rPr>
                <w:rFonts w:ascii="仿宋" w:hAnsi="仿宋" w:eastAsia="仿宋" w:cs="仿宋"/>
                <w:b/>
                <w:color w:val="000000"/>
                <w:sz w:val="15"/>
                <w:szCs w:val="15"/>
                <w:highlight w:val="none"/>
                <w:shd w:val="clear" w:color="auto" w:fill="FFFFFF"/>
              </w:rPr>
            </w:pPr>
          </w:p>
        </w:tc>
        <w:tc>
          <w:tcPr>
            <w:tcW w:w="992" w:type="dxa"/>
            <w:vAlign w:val="center"/>
          </w:tcPr>
          <w:p w14:paraId="33AC5D70">
            <w:pPr>
              <w:spacing w:line="400" w:lineRule="exact"/>
              <w:jc w:val="center"/>
              <w:rPr>
                <w:rFonts w:ascii="仿宋" w:hAnsi="仿宋" w:eastAsia="仿宋" w:cs="仿宋"/>
                <w:b/>
                <w:color w:val="000000"/>
                <w:sz w:val="15"/>
                <w:szCs w:val="15"/>
                <w:highlight w:val="none"/>
                <w:shd w:val="clear" w:color="auto" w:fill="FFFFFF"/>
              </w:rPr>
            </w:pPr>
          </w:p>
        </w:tc>
        <w:tc>
          <w:tcPr>
            <w:tcW w:w="993" w:type="dxa"/>
            <w:vAlign w:val="center"/>
          </w:tcPr>
          <w:p w14:paraId="48693A36">
            <w:pPr>
              <w:spacing w:line="400" w:lineRule="exact"/>
              <w:jc w:val="center"/>
              <w:rPr>
                <w:rFonts w:ascii="仿宋" w:hAnsi="仿宋" w:eastAsia="仿宋" w:cs="仿宋"/>
                <w:b/>
                <w:color w:val="000000"/>
                <w:sz w:val="15"/>
                <w:szCs w:val="15"/>
                <w:highlight w:val="none"/>
                <w:shd w:val="clear" w:color="auto" w:fill="FFFFFF"/>
              </w:rPr>
            </w:pPr>
          </w:p>
        </w:tc>
        <w:tc>
          <w:tcPr>
            <w:tcW w:w="708" w:type="dxa"/>
            <w:vAlign w:val="center"/>
          </w:tcPr>
          <w:p w14:paraId="7675C5D8">
            <w:pPr>
              <w:spacing w:line="400" w:lineRule="exact"/>
              <w:jc w:val="center"/>
              <w:rPr>
                <w:rFonts w:ascii="仿宋" w:hAnsi="仿宋" w:eastAsia="仿宋" w:cs="仿宋"/>
                <w:b/>
                <w:color w:val="000000"/>
                <w:sz w:val="15"/>
                <w:szCs w:val="15"/>
                <w:highlight w:val="none"/>
                <w:shd w:val="clear" w:color="auto" w:fill="FFFFFF"/>
              </w:rPr>
            </w:pPr>
          </w:p>
        </w:tc>
        <w:tc>
          <w:tcPr>
            <w:tcW w:w="579" w:type="dxa"/>
            <w:vAlign w:val="center"/>
          </w:tcPr>
          <w:p w14:paraId="6B7F4909">
            <w:pPr>
              <w:spacing w:line="400" w:lineRule="exact"/>
              <w:jc w:val="center"/>
              <w:rPr>
                <w:rFonts w:ascii="仿宋" w:hAnsi="仿宋" w:eastAsia="仿宋" w:cs="仿宋"/>
                <w:b/>
                <w:color w:val="000000"/>
                <w:sz w:val="15"/>
                <w:szCs w:val="15"/>
                <w:highlight w:val="none"/>
                <w:shd w:val="clear" w:color="auto" w:fill="FFFFFF"/>
              </w:rPr>
            </w:pPr>
          </w:p>
        </w:tc>
      </w:tr>
      <w:tr w14:paraId="00C7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29" w:type="dxa"/>
            <w:vAlign w:val="center"/>
          </w:tcPr>
          <w:p w14:paraId="6806ECD0">
            <w:pPr>
              <w:jc w:val="center"/>
              <w:rPr>
                <w:rFonts w:ascii="仿宋" w:hAnsi="仿宋" w:eastAsia="仿宋" w:cs="仿宋"/>
                <w:b/>
                <w:color w:val="000000"/>
                <w:sz w:val="15"/>
                <w:szCs w:val="15"/>
                <w:highlight w:val="none"/>
                <w:shd w:val="clear" w:color="auto" w:fill="FFFFFF"/>
              </w:rPr>
            </w:pPr>
          </w:p>
        </w:tc>
        <w:tc>
          <w:tcPr>
            <w:tcW w:w="993" w:type="dxa"/>
            <w:vAlign w:val="center"/>
          </w:tcPr>
          <w:p w14:paraId="1E2C3A29">
            <w:pPr>
              <w:spacing w:line="400" w:lineRule="exact"/>
              <w:jc w:val="center"/>
              <w:rPr>
                <w:rFonts w:ascii="仿宋" w:hAnsi="仿宋" w:eastAsia="仿宋" w:cs="仿宋"/>
                <w:b/>
                <w:color w:val="000000"/>
                <w:sz w:val="15"/>
                <w:szCs w:val="15"/>
                <w:highlight w:val="none"/>
                <w:shd w:val="clear" w:color="auto" w:fill="FFFFFF"/>
              </w:rPr>
            </w:pPr>
          </w:p>
        </w:tc>
        <w:tc>
          <w:tcPr>
            <w:tcW w:w="567" w:type="dxa"/>
            <w:vAlign w:val="center"/>
          </w:tcPr>
          <w:p w14:paraId="0E5940F6">
            <w:pPr>
              <w:spacing w:line="400" w:lineRule="exact"/>
              <w:jc w:val="center"/>
              <w:rPr>
                <w:rFonts w:ascii="仿宋" w:hAnsi="仿宋" w:eastAsia="仿宋" w:cs="仿宋"/>
                <w:b/>
                <w:color w:val="000000"/>
                <w:sz w:val="15"/>
                <w:szCs w:val="15"/>
                <w:highlight w:val="none"/>
                <w:shd w:val="clear" w:color="auto" w:fill="FFFFFF"/>
              </w:rPr>
            </w:pPr>
          </w:p>
        </w:tc>
        <w:tc>
          <w:tcPr>
            <w:tcW w:w="850" w:type="dxa"/>
            <w:vAlign w:val="center"/>
          </w:tcPr>
          <w:p w14:paraId="61587E64">
            <w:pPr>
              <w:spacing w:line="400" w:lineRule="exact"/>
              <w:jc w:val="center"/>
              <w:rPr>
                <w:rFonts w:ascii="仿宋" w:hAnsi="仿宋" w:eastAsia="仿宋" w:cs="仿宋"/>
                <w:b/>
                <w:color w:val="000000"/>
                <w:sz w:val="15"/>
                <w:szCs w:val="15"/>
                <w:highlight w:val="none"/>
                <w:shd w:val="clear" w:color="auto" w:fill="FFFFFF"/>
              </w:rPr>
            </w:pPr>
          </w:p>
        </w:tc>
        <w:tc>
          <w:tcPr>
            <w:tcW w:w="1276" w:type="dxa"/>
            <w:vAlign w:val="center"/>
          </w:tcPr>
          <w:p w14:paraId="3A6E96C0">
            <w:pPr>
              <w:spacing w:line="400" w:lineRule="exact"/>
              <w:jc w:val="center"/>
              <w:rPr>
                <w:rFonts w:ascii="仿宋" w:hAnsi="仿宋" w:eastAsia="仿宋" w:cs="仿宋"/>
                <w:b/>
                <w:color w:val="000000"/>
                <w:sz w:val="15"/>
                <w:szCs w:val="15"/>
                <w:highlight w:val="none"/>
                <w:shd w:val="clear" w:color="auto" w:fill="FFFFFF"/>
              </w:rPr>
            </w:pPr>
          </w:p>
        </w:tc>
        <w:tc>
          <w:tcPr>
            <w:tcW w:w="425" w:type="dxa"/>
            <w:vAlign w:val="center"/>
          </w:tcPr>
          <w:p w14:paraId="3E31C836">
            <w:pPr>
              <w:spacing w:line="400" w:lineRule="exact"/>
              <w:jc w:val="center"/>
              <w:rPr>
                <w:rFonts w:ascii="仿宋" w:hAnsi="仿宋" w:eastAsia="仿宋" w:cs="仿宋"/>
                <w:b/>
                <w:color w:val="000000"/>
                <w:sz w:val="15"/>
                <w:szCs w:val="15"/>
                <w:highlight w:val="none"/>
                <w:shd w:val="clear" w:color="auto" w:fill="FFFFFF"/>
              </w:rPr>
            </w:pPr>
          </w:p>
        </w:tc>
        <w:tc>
          <w:tcPr>
            <w:tcW w:w="1134" w:type="dxa"/>
            <w:vAlign w:val="center"/>
          </w:tcPr>
          <w:p w14:paraId="533D873E">
            <w:pPr>
              <w:spacing w:line="400" w:lineRule="exact"/>
              <w:jc w:val="center"/>
              <w:rPr>
                <w:rFonts w:ascii="仿宋" w:hAnsi="仿宋" w:eastAsia="仿宋" w:cs="仿宋"/>
                <w:b/>
                <w:color w:val="000000"/>
                <w:sz w:val="15"/>
                <w:szCs w:val="15"/>
                <w:highlight w:val="none"/>
                <w:shd w:val="clear" w:color="auto" w:fill="FFFFFF"/>
              </w:rPr>
            </w:pPr>
          </w:p>
        </w:tc>
        <w:tc>
          <w:tcPr>
            <w:tcW w:w="992" w:type="dxa"/>
            <w:vAlign w:val="center"/>
          </w:tcPr>
          <w:p w14:paraId="314F5DC9">
            <w:pPr>
              <w:spacing w:line="400" w:lineRule="exact"/>
              <w:jc w:val="center"/>
              <w:rPr>
                <w:rFonts w:ascii="仿宋" w:hAnsi="仿宋" w:eastAsia="仿宋" w:cs="仿宋"/>
                <w:b/>
                <w:color w:val="000000"/>
                <w:sz w:val="15"/>
                <w:szCs w:val="15"/>
                <w:highlight w:val="none"/>
                <w:shd w:val="clear" w:color="auto" w:fill="FFFFFF"/>
              </w:rPr>
            </w:pPr>
          </w:p>
        </w:tc>
        <w:tc>
          <w:tcPr>
            <w:tcW w:w="993" w:type="dxa"/>
            <w:vAlign w:val="center"/>
          </w:tcPr>
          <w:p w14:paraId="624D5777">
            <w:pPr>
              <w:spacing w:line="400" w:lineRule="exact"/>
              <w:jc w:val="center"/>
              <w:rPr>
                <w:rFonts w:ascii="仿宋" w:hAnsi="仿宋" w:eastAsia="仿宋" w:cs="仿宋"/>
                <w:b/>
                <w:color w:val="000000"/>
                <w:sz w:val="15"/>
                <w:szCs w:val="15"/>
                <w:highlight w:val="none"/>
                <w:shd w:val="clear" w:color="auto" w:fill="FFFFFF"/>
              </w:rPr>
            </w:pPr>
          </w:p>
        </w:tc>
        <w:tc>
          <w:tcPr>
            <w:tcW w:w="708" w:type="dxa"/>
            <w:vAlign w:val="center"/>
          </w:tcPr>
          <w:p w14:paraId="5AD0FAA0">
            <w:pPr>
              <w:spacing w:line="400" w:lineRule="exact"/>
              <w:jc w:val="center"/>
              <w:rPr>
                <w:rFonts w:ascii="仿宋" w:hAnsi="仿宋" w:eastAsia="仿宋" w:cs="仿宋"/>
                <w:b/>
                <w:color w:val="000000"/>
                <w:sz w:val="15"/>
                <w:szCs w:val="15"/>
                <w:highlight w:val="none"/>
                <w:shd w:val="clear" w:color="auto" w:fill="FFFFFF"/>
              </w:rPr>
            </w:pPr>
          </w:p>
        </w:tc>
        <w:tc>
          <w:tcPr>
            <w:tcW w:w="579" w:type="dxa"/>
            <w:vAlign w:val="center"/>
          </w:tcPr>
          <w:p w14:paraId="4740EF4B">
            <w:pPr>
              <w:spacing w:line="400" w:lineRule="exact"/>
              <w:jc w:val="center"/>
              <w:rPr>
                <w:rFonts w:ascii="仿宋" w:hAnsi="仿宋" w:eastAsia="仿宋" w:cs="仿宋"/>
                <w:b/>
                <w:color w:val="000000"/>
                <w:sz w:val="15"/>
                <w:szCs w:val="15"/>
                <w:highlight w:val="none"/>
                <w:shd w:val="clear" w:color="auto" w:fill="FFFFFF"/>
              </w:rPr>
            </w:pPr>
          </w:p>
        </w:tc>
      </w:tr>
      <w:tr w14:paraId="4341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9" w:type="dxa"/>
            <w:vAlign w:val="center"/>
          </w:tcPr>
          <w:p w14:paraId="409C41EB">
            <w:pPr>
              <w:jc w:val="center"/>
              <w:rPr>
                <w:rFonts w:ascii="仿宋" w:hAnsi="仿宋" w:eastAsia="仿宋" w:cs="仿宋"/>
                <w:b/>
                <w:color w:val="000000"/>
                <w:sz w:val="15"/>
                <w:szCs w:val="15"/>
                <w:highlight w:val="none"/>
                <w:shd w:val="clear" w:color="auto" w:fill="FFFFFF"/>
              </w:rPr>
            </w:pPr>
          </w:p>
        </w:tc>
        <w:tc>
          <w:tcPr>
            <w:tcW w:w="993" w:type="dxa"/>
            <w:vAlign w:val="center"/>
          </w:tcPr>
          <w:p w14:paraId="5B1210F2">
            <w:pPr>
              <w:spacing w:line="400" w:lineRule="exact"/>
              <w:jc w:val="center"/>
              <w:rPr>
                <w:rFonts w:ascii="仿宋" w:hAnsi="仿宋" w:eastAsia="仿宋" w:cs="仿宋"/>
                <w:b/>
                <w:color w:val="000000"/>
                <w:sz w:val="15"/>
                <w:szCs w:val="15"/>
                <w:highlight w:val="none"/>
                <w:shd w:val="clear" w:color="auto" w:fill="FFFFFF"/>
              </w:rPr>
            </w:pPr>
          </w:p>
        </w:tc>
        <w:tc>
          <w:tcPr>
            <w:tcW w:w="567" w:type="dxa"/>
            <w:vAlign w:val="center"/>
          </w:tcPr>
          <w:p w14:paraId="1BC2FD9A">
            <w:pPr>
              <w:spacing w:line="400" w:lineRule="exact"/>
              <w:jc w:val="center"/>
              <w:rPr>
                <w:rFonts w:ascii="仿宋" w:hAnsi="仿宋" w:eastAsia="仿宋" w:cs="仿宋"/>
                <w:b/>
                <w:color w:val="000000"/>
                <w:sz w:val="15"/>
                <w:szCs w:val="15"/>
                <w:highlight w:val="none"/>
                <w:shd w:val="clear" w:color="auto" w:fill="FFFFFF"/>
              </w:rPr>
            </w:pPr>
          </w:p>
        </w:tc>
        <w:tc>
          <w:tcPr>
            <w:tcW w:w="850" w:type="dxa"/>
            <w:vAlign w:val="center"/>
          </w:tcPr>
          <w:p w14:paraId="2A195511">
            <w:pPr>
              <w:spacing w:line="400" w:lineRule="exact"/>
              <w:jc w:val="center"/>
              <w:rPr>
                <w:rFonts w:ascii="仿宋" w:hAnsi="仿宋" w:eastAsia="仿宋" w:cs="仿宋"/>
                <w:b/>
                <w:color w:val="000000"/>
                <w:sz w:val="15"/>
                <w:szCs w:val="15"/>
                <w:highlight w:val="none"/>
                <w:shd w:val="clear" w:color="auto" w:fill="FFFFFF"/>
              </w:rPr>
            </w:pPr>
          </w:p>
        </w:tc>
        <w:tc>
          <w:tcPr>
            <w:tcW w:w="1276" w:type="dxa"/>
            <w:vAlign w:val="center"/>
          </w:tcPr>
          <w:p w14:paraId="524BCBD9">
            <w:pPr>
              <w:spacing w:line="400" w:lineRule="exact"/>
              <w:jc w:val="center"/>
              <w:rPr>
                <w:rFonts w:ascii="仿宋" w:hAnsi="仿宋" w:eastAsia="仿宋" w:cs="仿宋"/>
                <w:b/>
                <w:color w:val="000000"/>
                <w:sz w:val="15"/>
                <w:szCs w:val="15"/>
                <w:highlight w:val="none"/>
                <w:shd w:val="clear" w:color="auto" w:fill="FFFFFF"/>
              </w:rPr>
            </w:pPr>
          </w:p>
        </w:tc>
        <w:tc>
          <w:tcPr>
            <w:tcW w:w="425" w:type="dxa"/>
            <w:vAlign w:val="center"/>
          </w:tcPr>
          <w:p w14:paraId="57569016">
            <w:pPr>
              <w:spacing w:line="400" w:lineRule="exact"/>
              <w:jc w:val="center"/>
              <w:rPr>
                <w:rFonts w:ascii="仿宋" w:hAnsi="仿宋" w:eastAsia="仿宋" w:cs="仿宋"/>
                <w:b/>
                <w:color w:val="000000"/>
                <w:sz w:val="15"/>
                <w:szCs w:val="15"/>
                <w:highlight w:val="none"/>
                <w:shd w:val="clear" w:color="auto" w:fill="FFFFFF"/>
              </w:rPr>
            </w:pPr>
          </w:p>
        </w:tc>
        <w:tc>
          <w:tcPr>
            <w:tcW w:w="1134" w:type="dxa"/>
            <w:vAlign w:val="center"/>
          </w:tcPr>
          <w:p w14:paraId="2C6A4D91">
            <w:pPr>
              <w:spacing w:line="400" w:lineRule="exact"/>
              <w:jc w:val="center"/>
              <w:rPr>
                <w:rFonts w:ascii="仿宋" w:hAnsi="仿宋" w:eastAsia="仿宋" w:cs="仿宋"/>
                <w:b/>
                <w:color w:val="000000"/>
                <w:sz w:val="15"/>
                <w:szCs w:val="15"/>
                <w:highlight w:val="none"/>
                <w:shd w:val="clear" w:color="auto" w:fill="FFFFFF"/>
              </w:rPr>
            </w:pPr>
          </w:p>
        </w:tc>
        <w:tc>
          <w:tcPr>
            <w:tcW w:w="992" w:type="dxa"/>
            <w:vAlign w:val="center"/>
          </w:tcPr>
          <w:p w14:paraId="18675342">
            <w:pPr>
              <w:spacing w:line="400" w:lineRule="exact"/>
              <w:jc w:val="center"/>
              <w:rPr>
                <w:rFonts w:ascii="仿宋" w:hAnsi="仿宋" w:eastAsia="仿宋" w:cs="仿宋"/>
                <w:b/>
                <w:color w:val="000000"/>
                <w:sz w:val="15"/>
                <w:szCs w:val="15"/>
                <w:highlight w:val="none"/>
                <w:shd w:val="clear" w:color="auto" w:fill="FFFFFF"/>
              </w:rPr>
            </w:pPr>
          </w:p>
        </w:tc>
        <w:tc>
          <w:tcPr>
            <w:tcW w:w="993" w:type="dxa"/>
            <w:vAlign w:val="center"/>
          </w:tcPr>
          <w:p w14:paraId="0BAD6742">
            <w:pPr>
              <w:spacing w:line="400" w:lineRule="exact"/>
              <w:jc w:val="center"/>
              <w:rPr>
                <w:rFonts w:ascii="仿宋" w:hAnsi="仿宋" w:eastAsia="仿宋" w:cs="仿宋"/>
                <w:b/>
                <w:color w:val="000000"/>
                <w:sz w:val="15"/>
                <w:szCs w:val="15"/>
                <w:highlight w:val="none"/>
                <w:shd w:val="clear" w:color="auto" w:fill="FFFFFF"/>
              </w:rPr>
            </w:pPr>
          </w:p>
        </w:tc>
        <w:tc>
          <w:tcPr>
            <w:tcW w:w="708" w:type="dxa"/>
            <w:vAlign w:val="center"/>
          </w:tcPr>
          <w:p w14:paraId="4AECA459">
            <w:pPr>
              <w:spacing w:line="400" w:lineRule="exact"/>
              <w:jc w:val="center"/>
              <w:rPr>
                <w:rFonts w:ascii="仿宋" w:hAnsi="仿宋" w:eastAsia="仿宋" w:cs="仿宋"/>
                <w:b/>
                <w:color w:val="000000"/>
                <w:sz w:val="15"/>
                <w:szCs w:val="15"/>
                <w:highlight w:val="none"/>
                <w:shd w:val="clear" w:color="auto" w:fill="FFFFFF"/>
              </w:rPr>
            </w:pPr>
          </w:p>
        </w:tc>
        <w:tc>
          <w:tcPr>
            <w:tcW w:w="579" w:type="dxa"/>
            <w:vAlign w:val="center"/>
          </w:tcPr>
          <w:p w14:paraId="1188B8DC">
            <w:pPr>
              <w:spacing w:line="400" w:lineRule="exact"/>
              <w:jc w:val="center"/>
              <w:rPr>
                <w:rFonts w:ascii="仿宋" w:hAnsi="仿宋" w:eastAsia="仿宋" w:cs="仿宋"/>
                <w:b/>
                <w:color w:val="000000"/>
                <w:sz w:val="15"/>
                <w:szCs w:val="15"/>
                <w:highlight w:val="none"/>
                <w:shd w:val="clear" w:color="auto" w:fill="FFFFFF"/>
              </w:rPr>
            </w:pPr>
          </w:p>
        </w:tc>
      </w:tr>
      <w:tr w14:paraId="6E68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29" w:type="dxa"/>
            <w:vAlign w:val="center"/>
          </w:tcPr>
          <w:p w14:paraId="64CF1970">
            <w:pPr>
              <w:jc w:val="center"/>
              <w:rPr>
                <w:rFonts w:ascii="仿宋" w:hAnsi="仿宋" w:eastAsia="仿宋" w:cs="仿宋"/>
                <w:b/>
                <w:bCs/>
                <w:kern w:val="0"/>
                <w:sz w:val="15"/>
                <w:szCs w:val="15"/>
                <w:highlight w:val="none"/>
              </w:rPr>
            </w:pPr>
          </w:p>
        </w:tc>
        <w:tc>
          <w:tcPr>
            <w:tcW w:w="993" w:type="dxa"/>
            <w:vAlign w:val="center"/>
          </w:tcPr>
          <w:p w14:paraId="00869E0B">
            <w:pPr>
              <w:spacing w:line="400" w:lineRule="exact"/>
              <w:jc w:val="center"/>
              <w:rPr>
                <w:rFonts w:ascii="仿宋" w:hAnsi="仿宋" w:eastAsia="仿宋" w:cs="仿宋"/>
                <w:b/>
                <w:color w:val="000000"/>
                <w:sz w:val="15"/>
                <w:szCs w:val="15"/>
                <w:highlight w:val="none"/>
                <w:shd w:val="clear" w:color="auto" w:fill="FFFFFF"/>
              </w:rPr>
            </w:pPr>
            <w:r>
              <w:rPr>
                <w:rFonts w:hint="eastAsia" w:ascii="仿宋" w:hAnsi="仿宋" w:eastAsia="仿宋" w:cs="仿宋"/>
                <w:b/>
                <w:bCs/>
                <w:kern w:val="0"/>
                <w:sz w:val="15"/>
                <w:szCs w:val="15"/>
                <w:highlight w:val="none"/>
              </w:rPr>
              <w:t>合计</w:t>
            </w:r>
          </w:p>
        </w:tc>
        <w:tc>
          <w:tcPr>
            <w:tcW w:w="567" w:type="dxa"/>
            <w:vAlign w:val="center"/>
          </w:tcPr>
          <w:p w14:paraId="4F745BA0">
            <w:pPr>
              <w:spacing w:line="400" w:lineRule="exact"/>
              <w:jc w:val="center"/>
              <w:rPr>
                <w:rFonts w:ascii="仿宋" w:hAnsi="仿宋" w:eastAsia="仿宋" w:cs="仿宋"/>
                <w:b/>
                <w:color w:val="000000"/>
                <w:sz w:val="15"/>
                <w:szCs w:val="15"/>
                <w:highlight w:val="none"/>
                <w:shd w:val="clear" w:color="auto" w:fill="FFFFFF"/>
              </w:rPr>
            </w:pPr>
          </w:p>
        </w:tc>
        <w:tc>
          <w:tcPr>
            <w:tcW w:w="850" w:type="dxa"/>
            <w:vAlign w:val="center"/>
          </w:tcPr>
          <w:p w14:paraId="68074E53">
            <w:pPr>
              <w:spacing w:line="400" w:lineRule="exact"/>
              <w:jc w:val="center"/>
              <w:rPr>
                <w:rFonts w:ascii="仿宋" w:hAnsi="仿宋" w:eastAsia="仿宋" w:cs="仿宋"/>
                <w:b/>
                <w:color w:val="000000"/>
                <w:sz w:val="15"/>
                <w:szCs w:val="15"/>
                <w:highlight w:val="none"/>
                <w:shd w:val="clear" w:color="auto" w:fill="FFFFFF"/>
              </w:rPr>
            </w:pPr>
          </w:p>
        </w:tc>
        <w:tc>
          <w:tcPr>
            <w:tcW w:w="1276" w:type="dxa"/>
            <w:vAlign w:val="center"/>
          </w:tcPr>
          <w:p w14:paraId="3F6A1E98">
            <w:pPr>
              <w:spacing w:line="400" w:lineRule="exact"/>
              <w:jc w:val="center"/>
              <w:rPr>
                <w:rFonts w:ascii="仿宋" w:hAnsi="仿宋" w:eastAsia="仿宋" w:cs="仿宋"/>
                <w:b/>
                <w:color w:val="000000"/>
                <w:sz w:val="15"/>
                <w:szCs w:val="15"/>
                <w:highlight w:val="none"/>
                <w:shd w:val="clear" w:color="auto" w:fill="FFFFFF"/>
              </w:rPr>
            </w:pPr>
          </w:p>
        </w:tc>
        <w:tc>
          <w:tcPr>
            <w:tcW w:w="425" w:type="dxa"/>
            <w:vAlign w:val="center"/>
          </w:tcPr>
          <w:p w14:paraId="5EE873AC">
            <w:pPr>
              <w:spacing w:line="400" w:lineRule="exact"/>
              <w:jc w:val="center"/>
              <w:rPr>
                <w:rFonts w:ascii="仿宋" w:hAnsi="仿宋" w:eastAsia="仿宋" w:cs="仿宋"/>
                <w:b/>
                <w:color w:val="000000"/>
                <w:sz w:val="15"/>
                <w:szCs w:val="15"/>
                <w:highlight w:val="none"/>
                <w:shd w:val="clear" w:color="auto" w:fill="FFFFFF"/>
              </w:rPr>
            </w:pPr>
          </w:p>
        </w:tc>
        <w:tc>
          <w:tcPr>
            <w:tcW w:w="1134" w:type="dxa"/>
            <w:vAlign w:val="center"/>
          </w:tcPr>
          <w:p w14:paraId="338D65C8">
            <w:pPr>
              <w:spacing w:line="400" w:lineRule="exact"/>
              <w:jc w:val="center"/>
              <w:rPr>
                <w:rFonts w:ascii="仿宋" w:hAnsi="仿宋" w:eastAsia="仿宋" w:cs="仿宋"/>
                <w:b/>
                <w:color w:val="000000"/>
                <w:sz w:val="15"/>
                <w:szCs w:val="15"/>
                <w:highlight w:val="none"/>
                <w:shd w:val="clear" w:color="auto" w:fill="FFFFFF"/>
              </w:rPr>
            </w:pPr>
          </w:p>
        </w:tc>
        <w:tc>
          <w:tcPr>
            <w:tcW w:w="992" w:type="dxa"/>
            <w:vAlign w:val="center"/>
          </w:tcPr>
          <w:p w14:paraId="7522212E">
            <w:pPr>
              <w:spacing w:line="400" w:lineRule="exact"/>
              <w:jc w:val="center"/>
              <w:rPr>
                <w:rFonts w:ascii="仿宋" w:hAnsi="仿宋" w:eastAsia="仿宋" w:cs="仿宋"/>
                <w:b/>
                <w:color w:val="000000"/>
                <w:sz w:val="15"/>
                <w:szCs w:val="15"/>
                <w:highlight w:val="none"/>
                <w:shd w:val="clear" w:color="auto" w:fill="FFFFFF"/>
              </w:rPr>
            </w:pPr>
          </w:p>
        </w:tc>
        <w:tc>
          <w:tcPr>
            <w:tcW w:w="993" w:type="dxa"/>
            <w:vAlign w:val="center"/>
          </w:tcPr>
          <w:p w14:paraId="0F499160">
            <w:pPr>
              <w:spacing w:line="400" w:lineRule="exact"/>
              <w:jc w:val="center"/>
              <w:rPr>
                <w:rFonts w:ascii="仿宋" w:hAnsi="仿宋" w:eastAsia="仿宋" w:cs="仿宋"/>
                <w:b/>
                <w:color w:val="000000"/>
                <w:sz w:val="15"/>
                <w:szCs w:val="15"/>
                <w:highlight w:val="none"/>
                <w:shd w:val="clear" w:color="auto" w:fill="FFFFFF"/>
              </w:rPr>
            </w:pPr>
          </w:p>
        </w:tc>
        <w:tc>
          <w:tcPr>
            <w:tcW w:w="708" w:type="dxa"/>
            <w:vAlign w:val="center"/>
          </w:tcPr>
          <w:p w14:paraId="37613C09">
            <w:pPr>
              <w:spacing w:line="400" w:lineRule="exact"/>
              <w:jc w:val="center"/>
              <w:rPr>
                <w:rFonts w:ascii="仿宋" w:hAnsi="仿宋" w:eastAsia="仿宋" w:cs="仿宋"/>
                <w:b/>
                <w:color w:val="000000"/>
                <w:sz w:val="15"/>
                <w:szCs w:val="15"/>
                <w:highlight w:val="none"/>
                <w:shd w:val="clear" w:color="auto" w:fill="FFFFFF"/>
              </w:rPr>
            </w:pPr>
          </w:p>
        </w:tc>
        <w:tc>
          <w:tcPr>
            <w:tcW w:w="579" w:type="dxa"/>
            <w:vAlign w:val="center"/>
          </w:tcPr>
          <w:p w14:paraId="52A8074B">
            <w:pPr>
              <w:spacing w:line="400" w:lineRule="exact"/>
              <w:jc w:val="center"/>
              <w:rPr>
                <w:rFonts w:ascii="仿宋" w:hAnsi="仿宋" w:eastAsia="仿宋" w:cs="仿宋"/>
                <w:b/>
                <w:color w:val="000000"/>
                <w:sz w:val="15"/>
                <w:szCs w:val="15"/>
                <w:highlight w:val="none"/>
                <w:shd w:val="clear" w:color="auto" w:fill="FFFFFF"/>
              </w:rPr>
            </w:pPr>
          </w:p>
        </w:tc>
      </w:tr>
      <w:tr w14:paraId="0B9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646" w:type="dxa"/>
            <w:gridSpan w:val="11"/>
            <w:vAlign w:val="center"/>
          </w:tcPr>
          <w:p w14:paraId="4C914653">
            <w:pPr>
              <w:spacing w:line="400" w:lineRule="exact"/>
              <w:ind w:firstLine="446" w:firstLineChars="296"/>
              <w:jc w:val="left"/>
              <w:rPr>
                <w:rFonts w:ascii="仿宋" w:hAnsi="仿宋" w:eastAsia="仿宋" w:cs="仿宋"/>
                <w:b/>
                <w:color w:val="000000"/>
                <w:sz w:val="15"/>
                <w:szCs w:val="15"/>
                <w:highlight w:val="none"/>
                <w:shd w:val="clear" w:color="auto" w:fill="FFFFFF"/>
              </w:rPr>
            </w:pPr>
            <w:r>
              <w:rPr>
                <w:rFonts w:hint="eastAsia" w:ascii="仿宋" w:hAnsi="仿宋" w:eastAsia="仿宋" w:cs="仿宋"/>
                <w:b/>
                <w:color w:val="000000"/>
                <w:sz w:val="15"/>
                <w:szCs w:val="15"/>
                <w:highlight w:val="none"/>
                <w:shd w:val="clear" w:color="auto" w:fill="FFFFFF"/>
              </w:rPr>
              <w:t>本合同暂定合同总价：人民币</w:t>
            </w:r>
            <w:r>
              <w:rPr>
                <w:rFonts w:hint="eastAsia" w:ascii="仿宋" w:hAnsi="仿宋" w:eastAsia="仿宋" w:cs="仿宋"/>
                <w:b/>
                <w:color w:val="000000"/>
                <w:sz w:val="15"/>
                <w:szCs w:val="15"/>
                <w:highlight w:val="none"/>
                <w:u w:val="single"/>
                <w:shd w:val="clear" w:color="auto" w:fill="FFFFFF"/>
              </w:rPr>
              <w:t xml:space="preserve">                 元</w:t>
            </w:r>
            <w:r>
              <w:rPr>
                <w:rFonts w:hint="eastAsia" w:ascii="仿宋" w:hAnsi="仿宋" w:eastAsia="仿宋" w:cs="仿宋"/>
                <w:b/>
                <w:color w:val="000000"/>
                <w:sz w:val="15"/>
                <w:szCs w:val="15"/>
                <w:highlight w:val="none"/>
                <w:shd w:val="clear" w:color="auto" w:fill="FFFFFF"/>
              </w:rPr>
              <w:t>（大写：</w:t>
            </w:r>
            <w:r>
              <w:rPr>
                <w:rFonts w:hint="eastAsia" w:ascii="仿宋" w:hAnsi="仿宋" w:eastAsia="仿宋" w:cs="仿宋"/>
                <w:b/>
                <w:color w:val="000000"/>
                <w:sz w:val="15"/>
                <w:szCs w:val="15"/>
                <w:highlight w:val="none"/>
                <w:u w:val="single"/>
                <w:shd w:val="clear" w:color="auto" w:fill="FFFFFF"/>
              </w:rPr>
              <w:t xml:space="preserve">                      </w:t>
            </w:r>
            <w:r>
              <w:rPr>
                <w:rFonts w:hint="eastAsia" w:ascii="仿宋" w:hAnsi="仿宋" w:eastAsia="仿宋" w:cs="仿宋"/>
                <w:b/>
                <w:color w:val="000000"/>
                <w:sz w:val="15"/>
                <w:szCs w:val="15"/>
                <w:highlight w:val="none"/>
                <w:shd w:val="clear" w:color="auto" w:fill="FFFFFF"/>
              </w:rPr>
              <w:t>），其中不含税金额：</w:t>
            </w:r>
            <w:r>
              <w:rPr>
                <w:rFonts w:hint="eastAsia" w:ascii="仿宋" w:hAnsi="仿宋" w:eastAsia="仿宋" w:cs="仿宋"/>
                <w:b/>
                <w:color w:val="000000"/>
                <w:sz w:val="15"/>
                <w:szCs w:val="15"/>
                <w:highlight w:val="none"/>
                <w:u w:val="single"/>
                <w:shd w:val="clear" w:color="auto" w:fill="FFFFFF"/>
              </w:rPr>
              <w:t xml:space="preserve">        </w:t>
            </w:r>
            <w:r>
              <w:rPr>
                <w:rFonts w:hint="eastAsia" w:ascii="仿宋" w:hAnsi="仿宋" w:eastAsia="仿宋" w:cs="仿宋"/>
                <w:b/>
                <w:color w:val="000000"/>
                <w:sz w:val="15"/>
                <w:szCs w:val="15"/>
                <w:highlight w:val="none"/>
                <w:shd w:val="clear" w:color="auto" w:fill="FFFFFF"/>
              </w:rPr>
              <w:t>元，税率：</w:t>
            </w:r>
            <w:r>
              <w:rPr>
                <w:rFonts w:hint="eastAsia" w:ascii="仿宋" w:hAnsi="仿宋" w:eastAsia="仿宋" w:cs="仿宋"/>
                <w:b/>
                <w:color w:val="000000"/>
                <w:sz w:val="15"/>
                <w:szCs w:val="15"/>
                <w:highlight w:val="none"/>
                <w:u w:val="single"/>
                <w:shd w:val="clear" w:color="auto" w:fill="FFFFFF"/>
              </w:rPr>
              <w:t xml:space="preserve">    </w:t>
            </w:r>
            <w:r>
              <w:rPr>
                <w:rFonts w:hint="eastAsia" w:ascii="仿宋" w:hAnsi="仿宋" w:eastAsia="仿宋" w:cs="仿宋"/>
                <w:b/>
                <w:color w:val="000000"/>
                <w:sz w:val="15"/>
                <w:szCs w:val="15"/>
                <w:highlight w:val="none"/>
                <w:shd w:val="clear" w:color="auto" w:fill="FFFFFF"/>
              </w:rPr>
              <w:t>，税金：</w:t>
            </w:r>
            <w:r>
              <w:rPr>
                <w:rFonts w:hint="eastAsia" w:ascii="仿宋" w:hAnsi="仿宋" w:eastAsia="仿宋" w:cs="仿宋"/>
                <w:b/>
                <w:color w:val="000000"/>
                <w:sz w:val="15"/>
                <w:szCs w:val="15"/>
                <w:highlight w:val="none"/>
                <w:u w:val="single"/>
                <w:shd w:val="clear" w:color="auto" w:fill="FFFFFF"/>
              </w:rPr>
              <w:t xml:space="preserve">      </w:t>
            </w:r>
            <w:r>
              <w:rPr>
                <w:rFonts w:hint="eastAsia" w:ascii="仿宋" w:hAnsi="仿宋" w:eastAsia="仿宋" w:cs="仿宋"/>
                <w:b/>
                <w:color w:val="000000"/>
                <w:sz w:val="15"/>
                <w:szCs w:val="15"/>
                <w:highlight w:val="none"/>
                <w:shd w:val="clear" w:color="auto" w:fill="FFFFFF"/>
              </w:rPr>
              <w:t>元。若因为国家税制调整，则以不含税单价不变原则，按新规定执行。</w:t>
            </w:r>
          </w:p>
          <w:p w14:paraId="4A83A09D">
            <w:pPr>
              <w:spacing w:line="400" w:lineRule="exact"/>
              <w:ind w:firstLine="446" w:firstLineChars="296"/>
              <w:jc w:val="left"/>
              <w:rPr>
                <w:rFonts w:ascii="仿宋" w:hAnsi="仿宋" w:eastAsia="仿宋" w:cs="仿宋"/>
                <w:b/>
                <w:sz w:val="15"/>
                <w:szCs w:val="15"/>
                <w:highlight w:val="none"/>
                <w:shd w:val="clear" w:color="auto" w:fill="FFFFFF"/>
              </w:rPr>
            </w:pPr>
            <w:r>
              <w:rPr>
                <w:rFonts w:ascii="仿宋" w:hAnsi="仿宋" w:eastAsia="仿宋" w:cs="仿宋"/>
                <w:b/>
                <w:sz w:val="15"/>
                <w:szCs w:val="15"/>
                <w:highlight w:val="none"/>
                <w:shd w:val="clear" w:color="auto" w:fill="FFFFFF"/>
                <w:lang w:eastAsia="zh-Hans"/>
              </w:rPr>
              <w:t>1</w:t>
            </w:r>
            <w:r>
              <w:rPr>
                <w:rFonts w:hint="eastAsia" w:ascii="仿宋" w:hAnsi="仿宋" w:eastAsia="仿宋" w:cs="仿宋"/>
                <w:b/>
                <w:sz w:val="15"/>
                <w:szCs w:val="15"/>
                <w:highlight w:val="none"/>
                <w:shd w:val="clear" w:color="auto" w:fill="FFFFFF"/>
              </w:rPr>
              <w:t>.</w:t>
            </w:r>
            <w:r>
              <w:rPr>
                <w:rFonts w:hint="eastAsia" w:ascii="仿宋" w:hAnsi="仿宋" w:eastAsia="仿宋" w:cs="仿宋"/>
                <w:b/>
                <w:sz w:val="15"/>
                <w:szCs w:val="15"/>
                <w:highlight w:val="none"/>
                <w:shd w:val="clear" w:color="auto" w:fill="FFFFFF"/>
                <w:lang w:eastAsia="zh-Hans"/>
              </w:rPr>
              <w:t>以上供应数量及含税总价均为暂定数，最终按实际供应量进行结算，不得因供应量的多少而对供应单价造成任何影响；</w:t>
            </w:r>
          </w:p>
          <w:p w14:paraId="0FBC5C10">
            <w:pPr>
              <w:spacing w:line="400" w:lineRule="exact"/>
              <w:ind w:firstLine="446" w:firstLineChars="296"/>
              <w:jc w:val="left"/>
              <w:rPr>
                <w:rFonts w:ascii="仿宋" w:hAnsi="仿宋" w:eastAsia="仿宋" w:cs="仿宋"/>
                <w:b/>
                <w:sz w:val="15"/>
                <w:szCs w:val="15"/>
                <w:highlight w:val="none"/>
                <w:shd w:val="clear" w:color="auto" w:fill="FFFFFF"/>
              </w:rPr>
            </w:pPr>
            <w:r>
              <w:rPr>
                <w:rFonts w:ascii="仿宋" w:hAnsi="仿宋" w:eastAsia="仿宋" w:cs="仿宋"/>
                <w:b/>
                <w:sz w:val="15"/>
                <w:szCs w:val="15"/>
                <w:highlight w:val="none"/>
                <w:shd w:val="clear" w:color="auto" w:fill="FFFFFF"/>
              </w:rPr>
              <w:t>2</w:t>
            </w:r>
            <w:r>
              <w:rPr>
                <w:rFonts w:hint="eastAsia" w:ascii="仿宋" w:hAnsi="仿宋" w:eastAsia="仿宋" w:cs="仿宋"/>
                <w:b/>
                <w:sz w:val="15"/>
                <w:szCs w:val="15"/>
                <w:highlight w:val="none"/>
                <w:shd w:val="clear" w:color="auto" w:fill="FFFFFF"/>
              </w:rPr>
              <w:t>.以上单价为全费用综合单价，含货款、运杂费、利润、税金以及其他为完成本合同所涉及的一切费用</w:t>
            </w:r>
            <w:r>
              <w:rPr>
                <w:rFonts w:hint="eastAsia" w:ascii="仿宋" w:hAnsi="仿宋" w:eastAsia="仿宋" w:cs="仿宋"/>
                <w:b/>
                <w:sz w:val="15"/>
                <w:szCs w:val="15"/>
                <w:highlight w:val="none"/>
                <w:shd w:val="clear" w:color="auto" w:fill="FFFFFF"/>
                <w:lang w:eastAsia="zh-Hans"/>
              </w:rPr>
              <w:t>；</w:t>
            </w:r>
            <w:r>
              <w:rPr>
                <w:rFonts w:ascii="仿宋" w:hAnsi="仿宋" w:eastAsia="仿宋" w:cs="仿宋"/>
                <w:b/>
                <w:sz w:val="15"/>
                <w:szCs w:val="15"/>
                <w:highlight w:val="none"/>
                <w:shd w:val="clear" w:color="auto" w:fill="FFFFFF"/>
                <w:lang w:eastAsia="zh-Hans"/>
              </w:rPr>
              <w:t xml:space="preserve"> </w:t>
            </w:r>
          </w:p>
          <w:p w14:paraId="5B4D088A">
            <w:pPr>
              <w:spacing w:line="400" w:lineRule="exact"/>
              <w:ind w:firstLine="446" w:firstLineChars="296"/>
              <w:jc w:val="left"/>
              <w:rPr>
                <w:rFonts w:ascii="仿宋" w:hAnsi="仿宋" w:eastAsia="仿宋" w:cs="仿宋"/>
                <w:b/>
                <w:sz w:val="15"/>
                <w:szCs w:val="15"/>
                <w:highlight w:val="none"/>
                <w:shd w:val="clear" w:color="auto" w:fill="FFFFFF"/>
                <w:lang w:eastAsia="zh-Hans"/>
              </w:rPr>
            </w:pPr>
            <w:r>
              <w:rPr>
                <w:rFonts w:ascii="仿宋" w:hAnsi="仿宋" w:eastAsia="仿宋" w:cs="仿宋"/>
                <w:b/>
                <w:sz w:val="15"/>
                <w:szCs w:val="15"/>
                <w:highlight w:val="none"/>
                <w:shd w:val="clear" w:color="auto" w:fill="FFFFFF"/>
                <w:lang w:eastAsia="zh-Hans"/>
              </w:rPr>
              <w:t>3</w:t>
            </w:r>
            <w:r>
              <w:rPr>
                <w:rFonts w:hint="eastAsia" w:ascii="仿宋" w:hAnsi="仿宋" w:eastAsia="仿宋" w:cs="仿宋"/>
                <w:b/>
                <w:sz w:val="15"/>
                <w:szCs w:val="15"/>
                <w:highlight w:val="none"/>
                <w:shd w:val="clear" w:color="auto" w:fill="FFFFFF"/>
              </w:rPr>
              <w:t>.</w:t>
            </w:r>
            <w:r>
              <w:rPr>
                <w:rFonts w:ascii="仿宋" w:hAnsi="仿宋" w:eastAsia="仿宋" w:cs="仿宋"/>
                <w:b/>
                <w:sz w:val="15"/>
                <w:szCs w:val="15"/>
                <w:highlight w:val="none"/>
                <w:shd w:val="clear" w:color="auto" w:fill="FFFFFF"/>
                <w:lang w:eastAsia="zh-Hans"/>
              </w:rPr>
              <w:t>乙方</w:t>
            </w:r>
            <w:r>
              <w:rPr>
                <w:rFonts w:hint="eastAsia" w:ascii="仿宋" w:hAnsi="仿宋" w:eastAsia="仿宋" w:cs="仿宋"/>
                <w:b/>
                <w:sz w:val="15"/>
                <w:szCs w:val="15"/>
                <w:highlight w:val="none"/>
                <w:shd w:val="clear" w:color="auto" w:fill="FFFFFF"/>
              </w:rPr>
              <w:t>提供产品的</w:t>
            </w:r>
            <w:r>
              <w:rPr>
                <w:rFonts w:hint="eastAsia" w:ascii="仿宋" w:hAnsi="仿宋" w:eastAsia="仿宋" w:cs="仿宋"/>
                <w:b/>
                <w:sz w:val="15"/>
                <w:szCs w:val="15"/>
                <w:highlight w:val="none"/>
                <w:shd w:val="clear" w:color="auto" w:fill="FFFFFF"/>
                <w:lang w:eastAsia="zh-Hans"/>
              </w:rPr>
              <w:t>生产厂家或产地或品牌的限定范围为：</w:t>
            </w:r>
            <w:r>
              <w:rPr>
                <w:rFonts w:ascii="仿宋" w:hAnsi="仿宋" w:eastAsia="仿宋" w:cs="仿宋"/>
                <w:b/>
                <w:sz w:val="15"/>
                <w:szCs w:val="15"/>
                <w:highlight w:val="none"/>
                <w:u w:val="single"/>
                <w:shd w:val="clear" w:color="auto" w:fill="FFFFFF"/>
                <w:lang w:eastAsia="zh-Hans"/>
              </w:rPr>
              <w:t xml:space="preserve">                             </w:t>
            </w:r>
            <w:r>
              <w:rPr>
                <w:rFonts w:hint="eastAsia" w:ascii="仿宋" w:hAnsi="仿宋" w:eastAsia="仿宋" w:cs="仿宋"/>
                <w:b/>
                <w:sz w:val="15"/>
                <w:szCs w:val="15"/>
                <w:highlight w:val="none"/>
                <w:shd w:val="clear" w:color="auto" w:fill="FFFFFF"/>
                <w:lang w:eastAsia="zh-Hans"/>
              </w:rPr>
              <w:t>。</w:t>
            </w:r>
          </w:p>
        </w:tc>
      </w:tr>
    </w:tbl>
    <w:p w14:paraId="6773B69A">
      <w:pPr>
        <w:spacing w:after="156" w:afterLines="50" w:line="400" w:lineRule="exact"/>
        <w:rPr>
          <w:rFonts w:ascii="仿宋" w:hAnsi="仿宋" w:eastAsia="仿宋" w:cs="仿宋"/>
          <w:b/>
          <w:color w:val="000000"/>
          <w:szCs w:val="21"/>
          <w:highlight w:val="none"/>
          <w:shd w:val="clear" w:color="auto" w:fill="FFFFFF"/>
        </w:rPr>
      </w:pPr>
      <w:r>
        <w:rPr>
          <w:rFonts w:hint="eastAsia" w:ascii="仿宋" w:hAnsi="仿宋" w:eastAsia="仿宋" w:cs="仿宋"/>
          <w:b/>
          <w:color w:val="000000"/>
          <w:szCs w:val="21"/>
          <w:highlight w:val="none"/>
          <w:shd w:val="clear" w:color="auto" w:fill="FFFFFF"/>
        </w:rPr>
        <w:t>二、质量要求与技术标准：</w:t>
      </w:r>
    </w:p>
    <w:p w14:paraId="3DADE101">
      <w:pPr>
        <w:spacing w:after="156" w:afterLines="50" w:line="400" w:lineRule="exact"/>
        <w:ind w:firstLine="480" w:firstLineChars="200"/>
        <w:rPr>
          <w:rFonts w:ascii="宋体" w:hAnsi="宋体" w:cs="宋体"/>
          <w:bCs/>
          <w:color w:val="000000"/>
          <w:sz w:val="24"/>
          <w:highlight w:val="none"/>
          <w:shd w:val="clear" w:color="auto" w:fill="FFFFFF"/>
        </w:rPr>
      </w:pPr>
      <w:r>
        <w:rPr>
          <w:rFonts w:hint="eastAsia" w:ascii="宋体" w:hAnsi="宋体" w:cs="宋体"/>
          <w:bCs/>
          <w:color w:val="000000"/>
          <w:sz w:val="24"/>
          <w:highlight w:val="none"/>
          <w:shd w:val="clear" w:color="auto" w:fill="FFFFFF"/>
        </w:rPr>
        <w:t>乙方所提供的</w:t>
      </w:r>
      <w:r>
        <w:rPr>
          <w:rFonts w:hint="eastAsia" w:ascii="宋体" w:hAnsi="宋体" w:cs="宋体"/>
          <w:bCs/>
          <w:color w:val="000000"/>
          <w:sz w:val="24"/>
          <w:highlight w:val="none"/>
          <w:shd w:val="clear" w:color="auto" w:fill="FFFFFF"/>
          <w:lang w:eastAsia="zh-Hans"/>
        </w:rPr>
        <w:t>物资</w:t>
      </w:r>
      <w:r>
        <w:rPr>
          <w:rFonts w:hint="eastAsia" w:ascii="宋体" w:hAnsi="宋体" w:cs="宋体"/>
          <w:bCs/>
          <w:color w:val="000000"/>
          <w:sz w:val="24"/>
          <w:highlight w:val="none"/>
          <w:shd w:val="clear" w:color="auto" w:fill="FFFFFF"/>
        </w:rPr>
        <w:t>须满足国家、行业的相关标准、规范。附材质证明书、产品检验报告、产品合格证等相关资料并加盖乙方单位质量鲜章（或者单位公章、标注日期）随货提供。且须满足甲方质量、环境</w:t>
      </w:r>
      <w:r>
        <w:rPr>
          <w:rFonts w:hint="eastAsia"/>
          <w:bCs/>
          <w:color w:val="0070C0"/>
          <w:sz w:val="24"/>
          <w:highlight w:val="none"/>
          <w:shd w:val="clear" w:color="auto" w:fill="FFFFFF"/>
        </w:rPr>
        <w:t>（属于绿色建材认证目录内产品获得绿色建材认证）</w:t>
      </w:r>
      <w:r>
        <w:rPr>
          <w:rFonts w:hint="eastAsia" w:ascii="宋体" w:hAnsi="宋体" w:cs="宋体"/>
          <w:bCs/>
          <w:color w:val="000000"/>
          <w:sz w:val="24"/>
          <w:highlight w:val="none"/>
          <w:shd w:val="clear" w:color="auto" w:fill="FFFFFF"/>
        </w:rPr>
        <w:t>、职业健康安全管理体系及《工程建设施工企业质量管理规范》，若不合格乙方必须无条件退货。如因乙方提供的</w:t>
      </w:r>
      <w:r>
        <w:rPr>
          <w:rFonts w:hint="eastAsia" w:ascii="宋体" w:hAnsi="宋体" w:cs="宋体"/>
          <w:bCs/>
          <w:color w:val="000000"/>
          <w:sz w:val="24"/>
          <w:highlight w:val="none"/>
          <w:shd w:val="clear" w:color="auto" w:fill="FFFFFF"/>
          <w:lang w:eastAsia="zh-Hans"/>
        </w:rPr>
        <w:t>物资</w:t>
      </w:r>
      <w:r>
        <w:rPr>
          <w:rFonts w:hint="eastAsia" w:ascii="宋体" w:hAnsi="宋体" w:cs="宋体"/>
          <w:bCs/>
          <w:color w:val="000000"/>
          <w:sz w:val="24"/>
          <w:highlight w:val="none"/>
          <w:shd w:val="clear" w:color="auto" w:fill="FFFFFF"/>
        </w:rPr>
        <w:t>质量问题造成甲方工程安全、质量事故，引起的经济损失及施工损失等一切损失全部由乙方负责承担并赔偿。</w:t>
      </w:r>
    </w:p>
    <w:p w14:paraId="5061B1D8">
      <w:pPr>
        <w:spacing w:after="156" w:afterLines="50" w:line="360" w:lineRule="auto"/>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三、包装标准和费用承担：</w:t>
      </w:r>
    </w:p>
    <w:p w14:paraId="789C83EB">
      <w:pPr>
        <w:spacing w:after="156" w:afterLines="50" w:line="400" w:lineRule="exact"/>
        <w:ind w:firstLine="480" w:firstLineChars="200"/>
        <w:rPr>
          <w:rFonts w:ascii="宋体" w:hAnsi="宋体" w:cs="宋体"/>
          <w:bCs/>
          <w:color w:val="000000"/>
          <w:sz w:val="24"/>
          <w:highlight w:val="none"/>
          <w:shd w:val="clear" w:color="auto" w:fill="FFFFFF"/>
        </w:rPr>
      </w:pPr>
      <w:r>
        <w:rPr>
          <w:rFonts w:hint="eastAsia" w:ascii="宋体" w:hAnsi="宋体" w:cs="宋体"/>
          <w:bCs/>
          <w:color w:val="000000"/>
          <w:sz w:val="24"/>
          <w:highlight w:val="none"/>
          <w:shd w:val="clear" w:color="auto" w:fill="FFFFFF"/>
        </w:rPr>
        <w:t>按国家及相关行业规定、要求、标准执行，包装物由乙方提供，不计费、不回收。</w:t>
      </w:r>
    </w:p>
    <w:p w14:paraId="3C690C90">
      <w:pPr>
        <w:spacing w:after="156" w:afterLines="50" w:line="400" w:lineRule="exact"/>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四、交（提）货时间、地点、方式：</w:t>
      </w:r>
    </w:p>
    <w:p w14:paraId="065B72F2">
      <w:pPr>
        <w:spacing w:line="400" w:lineRule="exact"/>
        <w:ind w:firstLine="480" w:firstLineChars="200"/>
        <w:rPr>
          <w:rFonts w:ascii="宋体" w:hAnsi="宋体" w:cs="宋体"/>
          <w:bCs/>
          <w:color w:val="000000"/>
          <w:sz w:val="24"/>
          <w:highlight w:val="none"/>
          <w:shd w:val="clear" w:color="auto" w:fill="FFFFFF"/>
        </w:rPr>
      </w:pPr>
      <w:r>
        <w:rPr>
          <w:rFonts w:hint="eastAsia" w:ascii="宋体" w:hAnsi="宋体" w:cs="宋体"/>
          <w:bCs/>
          <w:color w:val="000000"/>
          <w:sz w:val="24"/>
          <w:highlight w:val="none"/>
          <w:shd w:val="clear" w:color="auto" w:fill="FFFFFF"/>
        </w:rPr>
        <w:t>1.运输方式（包括费用承担方式）：乙方应按双方约定的时间将甲方</w:t>
      </w:r>
      <w:r>
        <w:rPr>
          <w:rFonts w:hint="eastAsia" w:ascii="宋体" w:hAnsi="宋体" w:cs="宋体"/>
          <w:bCs/>
          <w:color w:val="000000"/>
          <w:sz w:val="24"/>
          <w:highlight w:val="none"/>
          <w:shd w:val="clear" w:color="auto" w:fill="FFFFFF"/>
          <w:lang w:eastAsia="zh-Hans"/>
        </w:rPr>
        <w:t>所购</w:t>
      </w:r>
      <w:r>
        <w:rPr>
          <w:rFonts w:hint="eastAsia" w:ascii="宋体" w:hAnsi="宋体" w:cs="宋体"/>
          <w:bCs/>
          <w:color w:val="000000"/>
          <w:sz w:val="24"/>
          <w:highlight w:val="none"/>
          <w:shd w:val="clear" w:color="auto" w:fill="FFFFFF"/>
        </w:rPr>
        <w:t>物资</w:t>
      </w:r>
      <w:r>
        <w:rPr>
          <w:rFonts w:hint="eastAsia" w:ascii="宋体" w:hAnsi="宋体" w:cs="宋体"/>
          <w:bCs/>
          <w:color w:val="000000"/>
          <w:sz w:val="24"/>
          <w:highlight w:val="none"/>
          <w:shd w:val="clear" w:color="auto" w:fill="FFFFFF"/>
          <w:lang w:eastAsia="zh-Hans"/>
        </w:rPr>
        <w:t>按批次计划要求</w:t>
      </w:r>
      <w:r>
        <w:rPr>
          <w:rFonts w:hint="eastAsia" w:ascii="宋体" w:hAnsi="宋体" w:cs="宋体"/>
          <w:bCs/>
          <w:color w:val="000000"/>
          <w:sz w:val="24"/>
          <w:highlight w:val="none"/>
          <w:shd w:val="clear" w:color="auto" w:fill="FFFFFF"/>
        </w:rPr>
        <w:t>送达指定地点，所产生的费用及运输途中的安全责任由乙方负责，到达指定施工现场后的卸车费</w:t>
      </w:r>
      <w:r>
        <w:rPr>
          <w:rFonts w:hint="eastAsia" w:ascii="宋体" w:hAnsi="宋体" w:cs="宋体"/>
          <w:bCs/>
          <w:color w:val="000000"/>
          <w:sz w:val="24"/>
          <w:highlight w:val="none"/>
          <w:shd w:val="clear" w:color="auto" w:fill="FFFFFF"/>
          <w:lang w:val="en-US" w:eastAsia="zh-CN"/>
        </w:rPr>
        <w:t>等</w:t>
      </w:r>
      <w:r>
        <w:rPr>
          <w:rFonts w:hint="eastAsia" w:ascii="宋体" w:hAnsi="宋体" w:cs="宋体"/>
          <w:bCs/>
          <w:color w:val="000000"/>
          <w:sz w:val="24"/>
          <w:highlight w:val="none"/>
          <w:shd w:val="clear" w:color="auto" w:fill="FFFFFF"/>
        </w:rPr>
        <w:t>由</w:t>
      </w:r>
      <w:r>
        <w:rPr>
          <w:rFonts w:hint="eastAsia" w:ascii="宋体" w:hAnsi="宋体" w:cs="宋体"/>
          <w:bCs/>
          <w:color w:val="000000"/>
          <w:sz w:val="24"/>
          <w:highlight w:val="none"/>
          <w:shd w:val="clear" w:color="auto" w:fill="FFFFFF"/>
          <w:lang w:val="en-US" w:eastAsia="zh-CN"/>
        </w:rPr>
        <w:t>乙</w:t>
      </w:r>
      <w:r>
        <w:rPr>
          <w:rFonts w:hint="eastAsia" w:ascii="宋体" w:hAnsi="宋体" w:cs="宋体"/>
          <w:bCs/>
          <w:color w:val="000000"/>
          <w:sz w:val="24"/>
          <w:highlight w:val="none"/>
          <w:shd w:val="clear" w:color="auto" w:fill="FFFFFF"/>
          <w:lang w:eastAsia="zh-Hans"/>
        </w:rPr>
        <w:t>方</w:t>
      </w:r>
      <w:r>
        <w:rPr>
          <w:rFonts w:hint="eastAsia" w:ascii="宋体" w:hAnsi="宋体" w:cs="宋体"/>
          <w:bCs/>
          <w:color w:val="000000"/>
          <w:sz w:val="24"/>
          <w:highlight w:val="none"/>
          <w:shd w:val="clear" w:color="auto" w:fill="FFFFFF"/>
        </w:rPr>
        <w:t>负责。乙方无法按时提供货物的，甲方有权解除合同；若甲方要求乙方继续履约，乙方应无条件继续履行本合同义务，并赔偿由于未按时供货给甲方造成的损失；若甲方解除合同，乙方应赔偿由于未按时供货给甲方造成的损失。</w:t>
      </w:r>
    </w:p>
    <w:p w14:paraId="7FD06DF5">
      <w:pPr>
        <w:spacing w:line="400" w:lineRule="exact"/>
        <w:ind w:firstLine="480" w:firstLineChars="200"/>
        <w:rPr>
          <w:rFonts w:ascii="宋体" w:hAnsi="宋体" w:cs="宋体"/>
          <w:bCs/>
          <w:color w:val="000000"/>
          <w:sz w:val="24"/>
          <w:highlight w:val="none"/>
          <w:shd w:val="clear" w:color="auto" w:fill="FFFFFF"/>
        </w:rPr>
      </w:pPr>
      <w:r>
        <w:rPr>
          <w:rFonts w:hint="eastAsia" w:ascii="宋体" w:hAnsi="宋体" w:cs="宋体"/>
          <w:bCs/>
          <w:color w:val="000000"/>
          <w:sz w:val="24"/>
          <w:highlight w:val="none"/>
          <w:shd w:val="clear" w:color="auto" w:fill="FFFFFF"/>
        </w:rPr>
        <w:t>2.乙方发货前一日提前告知现场收料人员，并按项目现场要求将货物及时送达至*******（双方约定地点）。甲方指定现场收料人员为：</w:t>
      </w:r>
      <w:r>
        <w:rPr>
          <w:rFonts w:hint="eastAsia" w:ascii="宋体" w:hAnsi="宋体" w:cs="宋体"/>
          <w:bCs/>
          <w:color w:val="000000"/>
          <w:sz w:val="24"/>
          <w:highlight w:val="none"/>
          <w:u w:val="single"/>
          <w:shd w:val="clear" w:color="auto" w:fill="FFFFFF"/>
        </w:rPr>
        <w:t>***（身份证号：********</w:t>
      </w:r>
      <w:r>
        <w:rPr>
          <w:rFonts w:hint="eastAsia" w:ascii="宋体" w:hAnsi="宋体" w:cs="宋体"/>
          <w:bCs/>
          <w:color w:val="000000"/>
          <w:sz w:val="24"/>
          <w:highlight w:val="none"/>
          <w:u w:val="single"/>
          <w:shd w:val="clear" w:color="auto" w:fill="FFFFFF"/>
          <w:lang w:eastAsia="zh-Hans"/>
        </w:rPr>
        <w:t>，</w:t>
      </w:r>
      <w:r>
        <w:rPr>
          <w:rFonts w:hint="eastAsia" w:ascii="宋体" w:hAnsi="宋体" w:cs="宋体"/>
          <w:bCs/>
          <w:color w:val="000000"/>
          <w:sz w:val="24"/>
          <w:highlight w:val="none"/>
          <w:u w:val="single"/>
          <w:shd w:val="clear" w:color="auto" w:fill="FFFFFF"/>
        </w:rPr>
        <w:t>联系方式：*********），其他人员签收无效</w:t>
      </w:r>
      <w:r>
        <w:rPr>
          <w:rFonts w:hint="eastAsia" w:ascii="宋体" w:hAnsi="宋体" w:cs="宋体"/>
          <w:bCs/>
          <w:color w:val="000000"/>
          <w:sz w:val="24"/>
          <w:highlight w:val="none"/>
          <w:shd w:val="clear" w:color="auto" w:fill="FFFFFF"/>
        </w:rPr>
        <w:t>。乙方指定联系人为：</w:t>
      </w:r>
      <w:r>
        <w:rPr>
          <w:rFonts w:hint="eastAsia" w:ascii="宋体" w:hAnsi="宋体" w:cs="宋体"/>
          <w:bCs/>
          <w:color w:val="000000"/>
          <w:sz w:val="24"/>
          <w:highlight w:val="none"/>
          <w:u w:val="single"/>
          <w:shd w:val="clear" w:color="auto" w:fill="FFFFFF"/>
        </w:rPr>
        <w:t>***（身份证号：********</w:t>
      </w:r>
      <w:r>
        <w:rPr>
          <w:rFonts w:hint="eastAsia" w:ascii="宋体" w:hAnsi="宋体" w:cs="宋体"/>
          <w:bCs/>
          <w:color w:val="000000"/>
          <w:sz w:val="24"/>
          <w:highlight w:val="none"/>
          <w:u w:val="single"/>
          <w:shd w:val="clear" w:color="auto" w:fill="FFFFFF"/>
          <w:lang w:eastAsia="zh-Hans"/>
        </w:rPr>
        <w:t>，</w:t>
      </w:r>
      <w:r>
        <w:rPr>
          <w:rFonts w:hint="eastAsia" w:ascii="宋体" w:hAnsi="宋体" w:cs="宋体"/>
          <w:bCs/>
          <w:color w:val="000000"/>
          <w:sz w:val="24"/>
          <w:highlight w:val="none"/>
          <w:u w:val="single"/>
          <w:shd w:val="clear" w:color="auto" w:fill="FFFFFF"/>
        </w:rPr>
        <w:t>联系方式：*********）</w:t>
      </w:r>
      <w:r>
        <w:rPr>
          <w:rFonts w:hint="eastAsia" w:ascii="宋体" w:hAnsi="宋体" w:cs="宋体"/>
          <w:bCs/>
          <w:color w:val="000000"/>
          <w:sz w:val="24"/>
          <w:highlight w:val="none"/>
          <w:shd w:val="clear" w:color="auto" w:fill="FFFFFF"/>
        </w:rPr>
        <w:t>。</w:t>
      </w:r>
    </w:p>
    <w:p w14:paraId="36BAEFF6">
      <w:pPr>
        <w:spacing w:line="400" w:lineRule="exact"/>
        <w:ind w:firstLine="480" w:firstLineChars="200"/>
        <w:rPr>
          <w:rFonts w:ascii="宋体" w:hAnsi="宋体" w:cs="宋体"/>
          <w:bCs/>
          <w:color w:val="000000"/>
          <w:sz w:val="24"/>
          <w:highlight w:val="none"/>
          <w:shd w:val="clear" w:color="auto" w:fill="FFFFFF"/>
        </w:rPr>
      </w:pPr>
      <w:r>
        <w:rPr>
          <w:rFonts w:hint="eastAsia" w:ascii="宋体" w:hAnsi="宋体" w:cs="宋体"/>
          <w:bCs/>
          <w:color w:val="000000"/>
          <w:sz w:val="24"/>
          <w:highlight w:val="none"/>
          <w:shd w:val="clear" w:color="auto" w:fill="FFFFFF"/>
        </w:rPr>
        <w:t>3.现场交验时</w:t>
      </w:r>
      <w:r>
        <w:rPr>
          <w:rFonts w:hint="eastAsia" w:ascii="宋体" w:hAnsi="宋体" w:cs="宋体"/>
          <w:bCs/>
          <w:color w:val="000000"/>
          <w:sz w:val="24"/>
          <w:highlight w:val="none"/>
          <w:shd w:val="clear" w:color="auto" w:fill="FFFFFF"/>
          <w:lang w:eastAsia="zh-Hans"/>
        </w:rPr>
        <w:t>乙方须</w:t>
      </w:r>
      <w:r>
        <w:rPr>
          <w:rFonts w:hint="eastAsia" w:ascii="宋体" w:hAnsi="宋体" w:cs="宋体"/>
          <w:bCs/>
          <w:color w:val="000000"/>
          <w:sz w:val="24"/>
          <w:highlight w:val="none"/>
          <w:shd w:val="clear" w:color="auto" w:fill="FFFFFF"/>
        </w:rPr>
        <w:t>严格遵守工地施工安全制度，如因</w:t>
      </w:r>
      <w:r>
        <w:rPr>
          <w:rFonts w:hint="eastAsia" w:ascii="宋体" w:hAnsi="宋体" w:cs="宋体"/>
          <w:bCs/>
          <w:color w:val="000000"/>
          <w:sz w:val="24"/>
          <w:highlight w:val="none"/>
          <w:shd w:val="clear" w:color="auto" w:fill="FFFFFF"/>
          <w:lang w:eastAsia="zh-Hans"/>
        </w:rPr>
        <w:t>乙方</w:t>
      </w:r>
      <w:r>
        <w:rPr>
          <w:rFonts w:hint="eastAsia" w:ascii="宋体" w:hAnsi="宋体" w:cs="宋体"/>
          <w:bCs/>
          <w:color w:val="000000"/>
          <w:sz w:val="24"/>
          <w:highlight w:val="none"/>
          <w:shd w:val="clear" w:color="auto" w:fill="FFFFFF"/>
        </w:rPr>
        <w:t>过失造成的安全责任由</w:t>
      </w:r>
      <w:r>
        <w:rPr>
          <w:rFonts w:hint="eastAsia" w:ascii="宋体" w:hAnsi="宋体" w:cs="宋体"/>
          <w:bCs/>
          <w:color w:val="000000"/>
          <w:sz w:val="24"/>
          <w:highlight w:val="none"/>
          <w:shd w:val="clear" w:color="auto" w:fill="FFFFFF"/>
          <w:lang w:eastAsia="zh-Hans"/>
        </w:rPr>
        <w:t>乙方</w:t>
      </w:r>
      <w:r>
        <w:rPr>
          <w:rFonts w:hint="eastAsia" w:ascii="宋体" w:hAnsi="宋体" w:cs="宋体"/>
          <w:bCs/>
          <w:color w:val="000000"/>
          <w:sz w:val="24"/>
          <w:highlight w:val="none"/>
          <w:shd w:val="clear" w:color="auto" w:fill="FFFFFF"/>
        </w:rPr>
        <w:t>负责。</w:t>
      </w:r>
    </w:p>
    <w:p w14:paraId="1212FFE7">
      <w:pPr>
        <w:spacing w:after="156" w:afterLines="50" w:line="400" w:lineRule="exact"/>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五、验收方法、标准及提出异议期限：</w:t>
      </w:r>
    </w:p>
    <w:p w14:paraId="473380D8">
      <w:pPr>
        <w:spacing w:line="400" w:lineRule="exact"/>
        <w:ind w:firstLine="480" w:firstLineChars="200"/>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1.验收方法、标准：物资按双方约定时间、送达双方约定地点后由双方人员进行现场表观质量和到场数量验收；物资最终质量验收按国家标准和相关技术标准进行。</w:t>
      </w:r>
    </w:p>
    <w:p w14:paraId="7C7DF94D">
      <w:pPr>
        <w:spacing w:line="400" w:lineRule="exact"/>
        <w:ind w:firstLine="480" w:firstLineChars="200"/>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2.计量验收按以下第</w:t>
      </w:r>
      <w:r>
        <w:rPr>
          <w:rFonts w:hint="eastAsia" w:ascii="宋体" w:hAnsi="宋体" w:cs="宋体"/>
          <w:color w:val="000000"/>
          <w:sz w:val="24"/>
          <w:highlight w:val="none"/>
          <w:u w:val="single"/>
          <w:shd w:val="clear" w:color="auto" w:fill="FFFFFF"/>
        </w:rPr>
        <w:t xml:space="preserve">（ </w:t>
      </w:r>
      <w:r>
        <w:rPr>
          <w:rFonts w:hint="eastAsia" w:ascii="宋体" w:hAnsi="宋体" w:cs="宋体"/>
          <w:color w:val="000000"/>
          <w:sz w:val="24"/>
          <w:highlight w:val="none"/>
          <w:u w:val="single"/>
          <w:shd w:val="clear" w:color="auto" w:fill="FFFFFF"/>
          <w:lang w:val="en-US" w:eastAsia="zh-CN"/>
        </w:rPr>
        <w:t>3</w:t>
      </w:r>
      <w:r>
        <w:rPr>
          <w:rFonts w:hint="eastAsia" w:ascii="宋体" w:hAnsi="宋体" w:cs="宋体"/>
          <w:color w:val="000000"/>
          <w:sz w:val="24"/>
          <w:highlight w:val="none"/>
          <w:u w:val="single"/>
          <w:shd w:val="clear" w:color="auto" w:fill="FFFFFF"/>
        </w:rPr>
        <w:t xml:space="preserve"> ）</w:t>
      </w:r>
      <w:r>
        <w:rPr>
          <w:rFonts w:hint="eastAsia" w:ascii="宋体" w:hAnsi="宋体" w:cs="宋体"/>
          <w:color w:val="000000"/>
          <w:sz w:val="24"/>
          <w:highlight w:val="none"/>
          <w:shd w:val="clear" w:color="auto" w:fill="FFFFFF"/>
        </w:rPr>
        <w:t>条为准。</w:t>
      </w:r>
    </w:p>
    <w:p w14:paraId="7786BA50">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（1）按照</w:t>
      </w:r>
      <w:r>
        <w:rPr>
          <w:rFonts w:hint="eastAsia" w:ascii="宋体" w:hAnsi="宋体" w:cs="宋体"/>
          <w:color w:val="000000"/>
          <w:sz w:val="24"/>
          <w:highlight w:val="none"/>
          <w:u w:val="single"/>
          <w:shd w:val="clear" w:color="auto" w:fill="FFFFFF"/>
        </w:rPr>
        <w:t xml:space="preserve">                标准 </w:t>
      </w:r>
      <w:r>
        <w:rPr>
          <w:rFonts w:hint="eastAsia" w:ascii="宋体" w:hAnsi="宋体" w:cs="宋体"/>
          <w:color w:val="000000"/>
          <w:sz w:val="24"/>
          <w:highlight w:val="none"/>
          <w:shd w:val="clear" w:color="auto" w:fill="FFFFFF"/>
        </w:rPr>
        <w:t>理论计重，以实际到场数量*理论密度计算验收；</w:t>
      </w:r>
    </w:p>
    <w:p w14:paraId="3A502790">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（2）按照</w:t>
      </w:r>
      <w:r>
        <w:rPr>
          <w:rFonts w:hint="eastAsia" w:ascii="宋体" w:hAnsi="宋体" w:cs="宋体"/>
          <w:color w:val="000000"/>
          <w:sz w:val="24"/>
          <w:highlight w:val="none"/>
          <w:u w:val="single"/>
          <w:shd w:val="clear" w:color="auto" w:fill="FFFFFF"/>
        </w:rPr>
        <w:t xml:space="preserve">                标准 </w:t>
      </w:r>
      <w:r>
        <w:rPr>
          <w:rFonts w:hint="eastAsia" w:ascii="宋体" w:hAnsi="宋体" w:cs="宋体"/>
          <w:color w:val="000000"/>
          <w:sz w:val="24"/>
          <w:highlight w:val="none"/>
          <w:shd w:val="clear" w:color="auto" w:fill="FFFFFF"/>
        </w:rPr>
        <w:t>过磅计重，按现场实际到达物资双方共同过磅验收；</w:t>
      </w:r>
    </w:p>
    <w:p w14:paraId="0674811F">
      <w:pPr>
        <w:numPr>
          <w:ilvl w:val="0"/>
          <w:numId w:val="9"/>
        </w:numPr>
        <w:spacing w:line="400" w:lineRule="exact"/>
        <w:ind w:firstLine="480" w:firstLineChars="200"/>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其他计量方式验收：</w:t>
      </w:r>
      <w:r>
        <w:rPr>
          <w:rFonts w:hint="eastAsia" w:ascii="宋体" w:hAnsi="宋体" w:cs="宋体"/>
          <w:color w:val="000000"/>
          <w:sz w:val="24"/>
          <w:highlight w:val="none"/>
          <w:u w:val="single"/>
          <w:shd w:val="clear" w:color="auto" w:fill="FFFFFF"/>
        </w:rPr>
        <w:t xml:space="preserve"> 质量按</w:t>
      </w:r>
      <w:r>
        <w:rPr>
          <w:rFonts w:hint="eastAsia" w:ascii="宋体" w:hAnsi="宋体" w:cs="宋体"/>
          <w:color w:val="000000"/>
          <w:sz w:val="24"/>
          <w:highlight w:val="none"/>
          <w:u w:val="single"/>
          <w:shd w:val="clear" w:color="auto" w:fill="FFFFFF"/>
          <w:lang w:val="en-US" w:eastAsia="zh-CN"/>
        </w:rPr>
        <w:t>图纸要求及</w:t>
      </w:r>
      <w:r>
        <w:rPr>
          <w:rFonts w:hint="eastAsia" w:ascii="宋体" w:hAnsi="宋体" w:cs="宋体"/>
          <w:color w:val="000000"/>
          <w:sz w:val="24"/>
          <w:highlight w:val="none"/>
          <w:u w:val="single"/>
          <w:shd w:val="clear" w:color="auto" w:fill="FFFFFF"/>
        </w:rPr>
        <w:t xml:space="preserve">合同约定的质量要求、技术标准，由购方进行验收。材料几何尺寸存在差异购方按实验收。购方验收，不免除供方质量责任。材料损耗按国家标准执行，在国家规定的产品有效使用期内，需方有异议随时书面通知供方，供方配合生产厂家协商解决或退赔。  </w:t>
      </w:r>
    </w:p>
    <w:p w14:paraId="564EA9B1">
      <w:pPr>
        <w:spacing w:line="400" w:lineRule="exact"/>
        <w:ind w:firstLine="480" w:firstLineChars="200"/>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3.提出异议及期限：货物到达现场后，双方对货物数量进行验证，若数量与发货单存在偏差，则甲方应在收货后七日内提出，乙方予以确认；</w:t>
      </w:r>
      <w:r>
        <w:rPr>
          <w:rFonts w:hint="eastAsia" w:ascii="宋体" w:hAnsi="宋体" w:cs="宋体"/>
          <w:sz w:val="24"/>
          <w:highlight w:val="none"/>
          <w:shd w:val="clear" w:color="auto" w:fill="FFFFFF"/>
        </w:rPr>
        <w:t>若甲方对货物质量有异议，在使用期间内可随时向乙方提出，乙方应三日内予以更换。若乙方怠于履行合同义务，则甲方有权单方解除合同并有向乙方提出索赔的权利。</w:t>
      </w:r>
    </w:p>
    <w:p w14:paraId="0701E550">
      <w:pPr>
        <w:spacing w:after="156" w:afterLines="50" w:line="400" w:lineRule="exact"/>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六、结算</w:t>
      </w:r>
      <w:r>
        <w:rPr>
          <w:rFonts w:hint="eastAsia" w:ascii="宋体" w:hAnsi="宋体" w:cs="宋体"/>
          <w:b/>
          <w:color w:val="000000"/>
          <w:sz w:val="24"/>
          <w:highlight w:val="none"/>
          <w:shd w:val="clear" w:color="auto" w:fill="FFFFFF"/>
          <w:lang w:eastAsia="zh-Hans"/>
        </w:rPr>
        <w:t>支付</w:t>
      </w:r>
      <w:r>
        <w:rPr>
          <w:rFonts w:hint="eastAsia" w:ascii="宋体" w:hAnsi="宋体" w:cs="宋体"/>
          <w:b/>
          <w:color w:val="000000"/>
          <w:sz w:val="24"/>
          <w:highlight w:val="none"/>
          <w:shd w:val="clear" w:color="auto" w:fill="FFFFFF"/>
        </w:rPr>
        <w:t>方式及期限：</w:t>
      </w:r>
    </w:p>
    <w:p w14:paraId="5D5E40DA">
      <w:pPr>
        <w:spacing w:after="156" w:afterLines="50" w:line="400" w:lineRule="exact"/>
        <w:ind w:firstLine="482" w:firstLineChars="201"/>
        <w:rPr>
          <w:rFonts w:hint="default" w:ascii="宋体" w:hAnsi="宋体" w:eastAsia="宋体" w:cs="宋体"/>
          <w:color w:val="000000"/>
          <w:sz w:val="24"/>
          <w:highlight w:val="none"/>
          <w:shd w:val="clear" w:color="auto" w:fill="FFFFFF"/>
          <w:lang w:val="en-US" w:eastAsia="zh-CN"/>
        </w:rPr>
      </w:pPr>
      <w:r>
        <w:rPr>
          <w:rFonts w:hint="eastAsia" w:ascii="宋体" w:hAnsi="宋体" w:eastAsia="宋体" w:cs="宋体"/>
          <w:color w:val="000000"/>
          <w:sz w:val="24"/>
          <w:highlight w:val="none"/>
          <w:shd w:val="clear" w:color="auto" w:fill="FFFFFF"/>
          <w:lang w:val="en-US" w:eastAsia="zh-CN"/>
        </w:rPr>
        <w:t>1、合同生效并且乙方提交履约保证后的15天内甲方向乙方支付合同价10%预付款。</w:t>
      </w:r>
    </w:p>
    <w:p w14:paraId="40D9AEF9">
      <w:pPr>
        <w:spacing w:after="156" w:afterLines="50" w:line="400" w:lineRule="exact"/>
        <w:ind w:firstLine="482" w:firstLineChars="201"/>
        <w:rPr>
          <w:rFonts w:hint="eastAsia" w:ascii="宋体" w:hAnsi="宋体" w:eastAsia="宋体" w:cs="宋体"/>
          <w:color w:val="000000"/>
          <w:sz w:val="24"/>
          <w:highlight w:val="none"/>
          <w:shd w:val="clear" w:color="auto" w:fill="FFFFFF"/>
          <w:lang w:val="en-US" w:eastAsia="zh-CN"/>
        </w:rPr>
      </w:pPr>
      <w:r>
        <w:rPr>
          <w:rFonts w:hint="eastAsia" w:ascii="宋体" w:hAnsi="宋体" w:eastAsia="宋体" w:cs="宋体"/>
          <w:color w:val="000000"/>
          <w:sz w:val="24"/>
          <w:highlight w:val="none"/>
          <w:shd w:val="clear" w:color="auto" w:fill="FFFFFF"/>
          <w:lang w:val="en-US" w:eastAsia="zh-CN"/>
        </w:rPr>
        <w:t xml:space="preserve">2、扣回预付款的时间、比例：预付款在进度款支付时与当期应付进度款同时按同比例相应抵扣，直至抵扣完毕为止。 </w:t>
      </w:r>
    </w:p>
    <w:p w14:paraId="170B60D4">
      <w:pPr>
        <w:spacing w:after="156" w:afterLines="50" w:line="400" w:lineRule="exact"/>
        <w:ind w:firstLine="482" w:firstLineChars="201"/>
        <w:rPr>
          <w:rFonts w:hint="eastAsia" w:ascii="宋体" w:hAnsi="宋体" w:eastAsia="宋体" w:cs="宋体"/>
          <w:color w:val="000000"/>
          <w:sz w:val="24"/>
          <w:highlight w:val="none"/>
          <w:shd w:val="clear" w:color="auto" w:fill="FFFFFF"/>
          <w:lang w:eastAsia="zh-CN"/>
        </w:rPr>
      </w:pPr>
      <w:r>
        <w:rPr>
          <w:rFonts w:hint="eastAsia" w:ascii="宋体" w:hAnsi="宋体" w:cs="宋体"/>
          <w:color w:val="000000"/>
          <w:sz w:val="24"/>
          <w:highlight w:val="none"/>
          <w:shd w:val="clear" w:color="auto" w:fill="FFFFFF"/>
          <w:lang w:val="en-US" w:eastAsia="zh-CN"/>
        </w:rPr>
        <w:t>3、双方每月办理月进度计量，甲方按当月合格供货总额的 70%向乙方支付货款，</w:t>
      </w:r>
      <w:r>
        <w:rPr>
          <w:rFonts w:hint="eastAsia" w:ascii="宋体" w:hAnsi="宋体" w:cs="宋体"/>
          <w:color w:val="000000"/>
          <w:sz w:val="24"/>
          <w:highlight w:val="none"/>
          <w:shd w:val="clear" w:color="auto" w:fill="FFFFFF"/>
        </w:rPr>
        <w:t>预付款按约定抵扣，即实际按核定后月</w:t>
      </w:r>
      <w:r>
        <w:rPr>
          <w:rFonts w:hint="eastAsia" w:ascii="宋体" w:hAnsi="宋体" w:cs="宋体"/>
          <w:color w:val="000000"/>
          <w:sz w:val="24"/>
          <w:highlight w:val="none"/>
          <w:shd w:val="clear" w:color="auto" w:fill="FFFFFF"/>
          <w:lang w:val="en-US" w:eastAsia="zh-CN"/>
        </w:rPr>
        <w:t>合格供货总额的</w:t>
      </w:r>
      <w:r>
        <w:rPr>
          <w:rFonts w:hint="eastAsia" w:ascii="宋体" w:hAnsi="宋体" w:cs="宋体"/>
          <w:color w:val="000000"/>
          <w:sz w:val="24"/>
          <w:highlight w:val="none"/>
          <w:shd w:val="clear" w:color="auto" w:fill="FFFFFF"/>
        </w:rPr>
        <w:t>60</w:t>
      </w:r>
      <w:r>
        <w:rPr>
          <w:rFonts w:hint="eastAsia" w:ascii="宋体" w:hAnsi="宋体" w:cs="宋体"/>
          <w:color w:val="000000"/>
          <w:sz w:val="24"/>
          <w:highlight w:val="none"/>
          <w:shd w:val="clear" w:color="auto" w:fill="FFFFFF"/>
          <w:lang w:val="en-US" w:eastAsia="zh-CN"/>
        </w:rPr>
        <w:t>%</w:t>
      </w:r>
      <w:r>
        <w:rPr>
          <w:rFonts w:hint="eastAsia" w:ascii="宋体" w:hAnsi="宋体" w:cs="宋体"/>
          <w:color w:val="000000"/>
          <w:sz w:val="24"/>
          <w:highlight w:val="none"/>
          <w:shd w:val="clear" w:color="auto" w:fill="FFFFFF"/>
        </w:rPr>
        <w:t>以支付</w:t>
      </w:r>
      <w:r>
        <w:rPr>
          <w:rFonts w:hint="eastAsia" w:ascii="宋体" w:hAnsi="宋体" w:cs="宋体"/>
          <w:color w:val="000000"/>
          <w:sz w:val="24"/>
          <w:highlight w:val="none"/>
          <w:shd w:val="clear" w:color="auto" w:fill="FFFFFF"/>
          <w:lang w:val="en-US" w:eastAsia="zh-CN"/>
        </w:rPr>
        <w:t>乙方货</w:t>
      </w:r>
      <w:r>
        <w:rPr>
          <w:rFonts w:hint="eastAsia" w:ascii="宋体" w:hAnsi="宋体" w:cs="宋体"/>
          <w:color w:val="000000"/>
          <w:sz w:val="24"/>
          <w:highlight w:val="none"/>
          <w:shd w:val="clear" w:color="auto" w:fill="FFFFFF"/>
        </w:rPr>
        <w:t>款。工程项目竣工备案(无备案的按竣工验收合格后)后，</w:t>
      </w:r>
      <w:r>
        <w:rPr>
          <w:rFonts w:hint="eastAsia" w:ascii="宋体" w:hAnsi="宋体" w:cs="宋体"/>
          <w:color w:val="000000"/>
          <w:sz w:val="24"/>
          <w:highlight w:val="none"/>
          <w:shd w:val="clear" w:color="auto" w:fill="FFFFFF"/>
          <w:lang w:val="en-US" w:eastAsia="zh-CN"/>
        </w:rPr>
        <w:t>甲方</w:t>
      </w:r>
      <w:r>
        <w:rPr>
          <w:rFonts w:hint="eastAsia" w:ascii="宋体" w:hAnsi="宋体" w:cs="宋体"/>
          <w:color w:val="000000"/>
          <w:sz w:val="24"/>
          <w:highlight w:val="none"/>
          <w:shd w:val="clear" w:color="auto" w:fill="FFFFFF"/>
        </w:rPr>
        <w:t>支付的</w:t>
      </w:r>
      <w:r>
        <w:rPr>
          <w:rFonts w:hint="eastAsia" w:ascii="宋体" w:hAnsi="宋体" w:cs="宋体"/>
          <w:color w:val="000000"/>
          <w:sz w:val="24"/>
          <w:highlight w:val="none"/>
          <w:shd w:val="clear" w:color="auto" w:fill="FFFFFF"/>
          <w:lang w:val="en-US" w:eastAsia="zh-CN"/>
        </w:rPr>
        <w:t>货</w:t>
      </w:r>
      <w:r>
        <w:rPr>
          <w:rFonts w:hint="eastAsia" w:ascii="宋体" w:hAnsi="宋体" w:cs="宋体"/>
          <w:color w:val="000000"/>
          <w:sz w:val="24"/>
          <w:highlight w:val="none"/>
          <w:shd w:val="clear" w:color="auto" w:fill="FFFFFF"/>
        </w:rPr>
        <w:t>款不超过已完成供货总额的80</w:t>
      </w:r>
      <w:r>
        <w:rPr>
          <w:rFonts w:hint="eastAsia" w:ascii="宋体" w:hAnsi="宋体" w:cs="宋体"/>
          <w:color w:val="000000"/>
          <w:sz w:val="24"/>
          <w:highlight w:val="none"/>
          <w:shd w:val="clear" w:color="auto" w:fill="FFFFFF"/>
          <w:lang w:val="en-US" w:eastAsia="zh-CN"/>
        </w:rPr>
        <w:t>%，</w:t>
      </w:r>
      <w:r>
        <w:rPr>
          <w:rFonts w:hint="eastAsia" w:ascii="宋体" w:hAnsi="宋体" w:cs="宋体"/>
          <w:color w:val="000000"/>
          <w:sz w:val="24"/>
          <w:highlight w:val="none"/>
          <w:shd w:val="clear" w:color="auto" w:fill="FFFFFF"/>
        </w:rPr>
        <w:t>待工程竣工验收合格达到规定的质量标准、双方完成竣工结算审价后，</w:t>
      </w:r>
      <w:r>
        <w:rPr>
          <w:rFonts w:hint="eastAsia" w:ascii="宋体" w:hAnsi="宋体" w:cs="宋体"/>
          <w:color w:val="000000"/>
          <w:sz w:val="24"/>
          <w:highlight w:val="none"/>
          <w:shd w:val="clear" w:color="auto" w:fill="FFFFFF"/>
          <w:lang w:val="en-US" w:eastAsia="zh-CN"/>
        </w:rPr>
        <w:t>乙方</w:t>
      </w:r>
      <w:r>
        <w:rPr>
          <w:rFonts w:hint="eastAsia" w:ascii="宋体" w:hAnsi="宋体" w:cs="宋体"/>
          <w:color w:val="000000"/>
          <w:sz w:val="24"/>
          <w:highlight w:val="none"/>
          <w:shd w:val="clear" w:color="auto" w:fill="FFFFFF"/>
        </w:rPr>
        <w:t>交齐工程竣工档案资料后支付至结算审定价的97</w:t>
      </w:r>
      <w:r>
        <w:rPr>
          <w:rFonts w:hint="eastAsia" w:ascii="宋体" w:hAnsi="宋体" w:cs="宋体"/>
          <w:color w:val="000000"/>
          <w:sz w:val="24"/>
          <w:highlight w:val="none"/>
          <w:shd w:val="clear" w:color="auto" w:fill="FFFFFF"/>
          <w:lang w:val="en-US" w:eastAsia="zh-CN"/>
        </w:rPr>
        <w:t>%。</w:t>
      </w:r>
    </w:p>
    <w:p w14:paraId="596678AB">
      <w:pPr>
        <w:spacing w:after="156" w:afterLines="50" w:line="400" w:lineRule="exact"/>
        <w:ind w:firstLine="482" w:firstLineChars="201"/>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4、</w:t>
      </w:r>
      <w:r>
        <w:rPr>
          <w:rFonts w:hint="eastAsia" w:ascii="宋体" w:hAnsi="宋体" w:cs="宋体"/>
          <w:color w:val="000000"/>
          <w:sz w:val="24"/>
          <w:highlight w:val="none"/>
          <w:shd w:val="clear" w:color="auto" w:fill="FFFFFF"/>
        </w:rPr>
        <w:t>质量保证金比例：</w:t>
      </w:r>
      <w:r>
        <w:rPr>
          <w:rFonts w:hint="eastAsia" w:ascii="宋体" w:hAnsi="宋体" w:cs="宋体"/>
          <w:color w:val="000000"/>
          <w:sz w:val="24"/>
          <w:highlight w:val="none"/>
          <w:shd w:val="clear" w:color="auto" w:fill="FFFFFF"/>
          <w:lang w:val="en-US" w:eastAsia="zh-CN"/>
        </w:rPr>
        <w:t>甲方</w:t>
      </w:r>
      <w:r>
        <w:rPr>
          <w:rFonts w:hint="eastAsia" w:ascii="宋体" w:hAnsi="宋体" w:cs="宋体"/>
          <w:color w:val="000000"/>
          <w:sz w:val="24"/>
          <w:highlight w:val="none"/>
          <w:shd w:val="clear" w:color="auto" w:fill="FFFFFF"/>
        </w:rPr>
        <w:t>留竣工决算后审定总价的3</w:t>
      </w:r>
      <w:r>
        <w:rPr>
          <w:rFonts w:hint="eastAsia" w:ascii="宋体" w:hAnsi="宋体" w:cs="宋体"/>
          <w:color w:val="000000"/>
          <w:sz w:val="24"/>
          <w:highlight w:val="none"/>
          <w:shd w:val="clear" w:color="auto" w:fill="FFFFFF"/>
          <w:lang w:val="en-US" w:eastAsia="zh-CN"/>
        </w:rPr>
        <w:t>%</w:t>
      </w:r>
      <w:r>
        <w:rPr>
          <w:rFonts w:hint="eastAsia" w:ascii="宋体" w:hAnsi="宋体" w:cs="宋体"/>
          <w:color w:val="000000"/>
          <w:sz w:val="24"/>
          <w:highlight w:val="none"/>
          <w:shd w:val="clear" w:color="auto" w:fill="FFFFFF"/>
        </w:rPr>
        <w:t>为本工程的质量保证金，待两年保修期届满验收合格后无息支付给</w:t>
      </w:r>
      <w:r>
        <w:rPr>
          <w:rFonts w:hint="eastAsia" w:ascii="宋体" w:hAnsi="宋体" w:cs="宋体"/>
          <w:color w:val="000000"/>
          <w:sz w:val="24"/>
          <w:highlight w:val="none"/>
          <w:shd w:val="clear" w:color="auto" w:fill="FFFFFF"/>
          <w:lang w:val="en-US" w:eastAsia="zh-CN"/>
        </w:rPr>
        <w:t>乙方，</w:t>
      </w:r>
      <w:r>
        <w:rPr>
          <w:rFonts w:hint="eastAsia" w:ascii="宋体" w:hAnsi="宋体" w:cs="宋体"/>
          <w:color w:val="000000"/>
          <w:sz w:val="24"/>
          <w:highlight w:val="none"/>
          <w:shd w:val="clear" w:color="auto" w:fill="FFFFFF"/>
        </w:rPr>
        <w:t>在保修期间，</w:t>
      </w:r>
      <w:r>
        <w:rPr>
          <w:rFonts w:hint="eastAsia" w:ascii="宋体" w:hAnsi="宋体" w:cs="宋体"/>
          <w:color w:val="000000"/>
          <w:sz w:val="24"/>
          <w:highlight w:val="none"/>
          <w:shd w:val="clear" w:color="auto" w:fill="FFFFFF"/>
          <w:lang w:val="en-US" w:eastAsia="zh-CN"/>
        </w:rPr>
        <w:t>乙方</w:t>
      </w:r>
      <w:r>
        <w:rPr>
          <w:rFonts w:hint="eastAsia" w:ascii="宋体" w:hAnsi="宋体" w:cs="宋体"/>
          <w:color w:val="000000"/>
          <w:sz w:val="24"/>
          <w:highlight w:val="none"/>
          <w:shd w:val="clear" w:color="auto" w:fill="FFFFFF"/>
        </w:rPr>
        <w:t>无条件对工程</w:t>
      </w:r>
      <w:r>
        <w:rPr>
          <w:rFonts w:hint="eastAsia" w:ascii="宋体" w:hAnsi="宋体" w:cs="宋体"/>
          <w:color w:val="000000"/>
          <w:sz w:val="24"/>
          <w:highlight w:val="none"/>
          <w:shd w:val="clear" w:color="auto" w:fill="FFFFFF"/>
          <w:lang w:val="en-US" w:eastAsia="zh-CN"/>
        </w:rPr>
        <w:t>设备</w:t>
      </w:r>
      <w:r>
        <w:rPr>
          <w:rFonts w:hint="eastAsia" w:ascii="宋体" w:hAnsi="宋体" w:cs="宋体"/>
          <w:color w:val="000000"/>
          <w:sz w:val="24"/>
          <w:highlight w:val="none"/>
          <w:shd w:val="clear" w:color="auto" w:fill="FFFFFF"/>
        </w:rPr>
        <w:t>进行保修，如</w:t>
      </w:r>
      <w:r>
        <w:rPr>
          <w:rFonts w:hint="eastAsia" w:ascii="宋体" w:hAnsi="宋体" w:cs="宋体"/>
          <w:color w:val="000000"/>
          <w:sz w:val="24"/>
          <w:highlight w:val="none"/>
          <w:shd w:val="clear" w:color="auto" w:fill="FFFFFF"/>
          <w:lang w:val="en-US" w:eastAsia="zh-CN"/>
        </w:rPr>
        <w:t>乙方</w:t>
      </w:r>
      <w:r>
        <w:rPr>
          <w:rFonts w:hint="eastAsia" w:ascii="宋体" w:hAnsi="宋体" w:cs="宋体"/>
          <w:color w:val="000000"/>
          <w:sz w:val="24"/>
          <w:highlight w:val="none"/>
          <w:shd w:val="clear" w:color="auto" w:fill="FFFFFF"/>
        </w:rPr>
        <w:t>不及时保修(维修),</w:t>
      </w:r>
      <w:r>
        <w:rPr>
          <w:rFonts w:hint="eastAsia" w:ascii="宋体" w:hAnsi="宋体" w:cs="宋体"/>
          <w:color w:val="000000"/>
          <w:sz w:val="24"/>
          <w:highlight w:val="none"/>
          <w:shd w:val="clear" w:color="auto" w:fill="FFFFFF"/>
          <w:lang w:val="en-US" w:eastAsia="zh-CN"/>
        </w:rPr>
        <w:t>甲方</w:t>
      </w:r>
      <w:r>
        <w:rPr>
          <w:rFonts w:hint="eastAsia" w:ascii="宋体" w:hAnsi="宋体" w:cs="宋体"/>
          <w:color w:val="000000"/>
          <w:sz w:val="24"/>
          <w:highlight w:val="none"/>
          <w:shd w:val="clear" w:color="auto" w:fill="FFFFFF"/>
        </w:rPr>
        <w:t>有权另行安排人员维修，所产生的一切维修费用由</w:t>
      </w:r>
      <w:r>
        <w:rPr>
          <w:rFonts w:hint="eastAsia" w:ascii="宋体" w:hAnsi="宋体" w:cs="宋体"/>
          <w:color w:val="000000"/>
          <w:sz w:val="24"/>
          <w:highlight w:val="none"/>
          <w:shd w:val="clear" w:color="auto" w:fill="FFFFFF"/>
          <w:lang w:val="en-US" w:eastAsia="zh-CN"/>
        </w:rPr>
        <w:t>甲方</w:t>
      </w:r>
      <w:r>
        <w:rPr>
          <w:rFonts w:hint="eastAsia" w:ascii="宋体" w:hAnsi="宋体" w:cs="宋体"/>
          <w:color w:val="000000"/>
          <w:sz w:val="24"/>
          <w:highlight w:val="none"/>
          <w:shd w:val="clear" w:color="auto" w:fill="FFFFFF"/>
        </w:rPr>
        <w:t>直接从</w:t>
      </w:r>
      <w:r>
        <w:rPr>
          <w:rFonts w:hint="eastAsia" w:ascii="宋体" w:hAnsi="宋体" w:cs="宋体"/>
          <w:color w:val="000000"/>
          <w:sz w:val="24"/>
          <w:highlight w:val="none"/>
          <w:shd w:val="clear" w:color="auto" w:fill="FFFFFF"/>
          <w:lang w:val="en-US" w:eastAsia="zh-CN"/>
        </w:rPr>
        <w:t>乙方</w:t>
      </w:r>
      <w:r>
        <w:rPr>
          <w:rFonts w:hint="eastAsia" w:ascii="宋体" w:hAnsi="宋体" w:cs="宋体"/>
          <w:color w:val="000000"/>
          <w:sz w:val="24"/>
          <w:highlight w:val="none"/>
          <w:shd w:val="clear" w:color="auto" w:fill="FFFFFF"/>
        </w:rPr>
        <w:t>的保修金(保留金)中扣除。</w:t>
      </w:r>
    </w:p>
    <w:p w14:paraId="7BE55CDE">
      <w:pPr>
        <w:spacing w:after="156" w:afterLines="50" w:line="400" w:lineRule="exact"/>
        <w:ind w:firstLine="482" w:firstLineChars="201"/>
        <w:rPr>
          <w:rFonts w:hint="eastAsia" w:ascii="宋体" w:hAnsi="宋体" w:eastAsia="宋体" w:cs="宋体"/>
          <w:color w:val="000000"/>
          <w:sz w:val="24"/>
          <w:highlight w:val="none"/>
          <w:shd w:val="clear" w:color="auto" w:fill="FFFFFF"/>
          <w:lang w:val="en-US" w:eastAsia="zh-CN"/>
        </w:rPr>
      </w:pPr>
      <w:r>
        <w:rPr>
          <w:rFonts w:hint="eastAsia" w:ascii="宋体" w:hAnsi="宋体" w:eastAsia="宋体" w:cs="宋体"/>
          <w:color w:val="000000"/>
          <w:sz w:val="24"/>
          <w:highlight w:val="none"/>
          <w:shd w:val="clear" w:color="auto" w:fill="FFFFFF"/>
          <w:lang w:val="en-US" w:eastAsia="zh-CN"/>
        </w:rPr>
        <w:t>5、甲方依据中标人提供的全额增值税发票（13%税率）以现金或银行供应链或承兑汇票方式支付。</w:t>
      </w:r>
    </w:p>
    <w:p w14:paraId="2005E43B">
      <w:pPr>
        <w:spacing w:after="156" w:afterLines="50" w:line="400" w:lineRule="exact"/>
        <w:ind w:firstLine="482" w:firstLineChars="201"/>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6</w:t>
      </w:r>
      <w:r>
        <w:rPr>
          <w:rFonts w:hint="eastAsia" w:ascii="宋体" w:hAnsi="宋体" w:cs="宋体"/>
          <w:color w:val="000000"/>
          <w:sz w:val="24"/>
          <w:highlight w:val="none"/>
          <w:shd w:val="clear" w:color="auto" w:fill="FFFFFF"/>
          <w:lang w:eastAsia="zh-CN"/>
        </w:rPr>
        <w:t>、</w:t>
      </w:r>
      <w:r>
        <w:rPr>
          <w:rFonts w:hint="eastAsia" w:ascii="宋体" w:hAnsi="宋体" w:cs="宋体"/>
          <w:color w:val="000000"/>
          <w:sz w:val="24"/>
          <w:highlight w:val="none"/>
          <w:shd w:val="clear" w:color="auto" w:fill="FFFFFF"/>
        </w:rPr>
        <w:t>其他：</w:t>
      </w:r>
      <w:r>
        <w:rPr>
          <w:rFonts w:hint="eastAsia" w:ascii="宋体" w:hAnsi="宋体" w:cs="宋体"/>
          <w:color w:val="000000"/>
          <w:sz w:val="24"/>
          <w:highlight w:val="none"/>
          <w:u w:val="single"/>
          <w:shd w:val="clear" w:color="auto" w:fill="FFFFFF"/>
        </w:rPr>
        <w:t xml:space="preserve">  另行约定                                         </w:t>
      </w:r>
      <w:r>
        <w:rPr>
          <w:rFonts w:hint="eastAsia" w:ascii="宋体" w:hAnsi="宋体" w:cs="宋体"/>
          <w:color w:val="000000"/>
          <w:sz w:val="24"/>
          <w:highlight w:val="none"/>
          <w:shd w:val="clear" w:color="auto" w:fill="FFFFFF"/>
        </w:rPr>
        <w:t>。</w:t>
      </w:r>
    </w:p>
    <w:p w14:paraId="1406FC50">
      <w:pPr>
        <w:spacing w:line="360" w:lineRule="auto"/>
        <w:ind w:firstLine="480" w:firstLineChars="200"/>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7</w:t>
      </w:r>
      <w:r>
        <w:rPr>
          <w:rFonts w:hint="eastAsia" w:ascii="宋体" w:hAnsi="宋体" w:cs="宋体"/>
          <w:color w:val="000000"/>
          <w:sz w:val="24"/>
          <w:highlight w:val="none"/>
          <w:shd w:val="clear" w:color="auto" w:fill="FFFFFF"/>
        </w:rPr>
        <w:t>.</w:t>
      </w:r>
      <w:r>
        <w:rPr>
          <w:rFonts w:hint="eastAsia" w:ascii="仿宋_GB2312" w:hAnsi="华文仿宋" w:eastAsia="仿宋_GB2312" w:cs="华文仿宋"/>
          <w:color w:val="FF0000"/>
          <w:sz w:val="24"/>
          <w:highlight w:val="none"/>
        </w:rPr>
        <w:t>乙方应在甲方支付款项前向甲方提交支付申请以及符合国家税法规定的增值税发票；甲方只在收到所有合格的支付凭证后，才向乙方支付。如因乙方未能及时提交合同约定提供的发票，甲方有权暂停支付，或支付时暂扣税费，且不承担逾期付款的责任。乙方应提供合法合规的增值税（专用/普通）发票，若乙方提供虚假发票、过期作废的发票、真票假开、发票项目不齐全、字迹不清楚、没有加盖发票专用章等不合规的发票、或者擅自作废、红冲发票、未按规定履行纳税申报义务，一经发现，甲方有权单方解除合同，并终止与乙方全部业务合作。由此而产生的行政责任、刑事责任、经济责任或者其他可能产生的违法后果均由发票提供方承担。同时，甲方保有向相关机关检举、揭发的权利等。</w:t>
      </w:r>
    </w:p>
    <w:p w14:paraId="4A0D5DFE">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8</w:t>
      </w:r>
      <w:r>
        <w:rPr>
          <w:rFonts w:hint="eastAsia" w:ascii="宋体" w:hAnsi="宋体" w:cs="宋体"/>
          <w:color w:val="000000"/>
          <w:sz w:val="24"/>
          <w:highlight w:val="none"/>
          <w:shd w:val="clear" w:color="auto" w:fill="FFFFFF"/>
        </w:rPr>
        <w:t>.交（提）货完毕后，乙方凭真实有效的单据与甲方办理结算，单据包括不限于经甲方指定验收人签字的送货单原件、全额等值增值税发票、相应的材质证明书（加盖鲜章复印件）等。</w:t>
      </w:r>
    </w:p>
    <w:p w14:paraId="22E20611">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9</w:t>
      </w:r>
      <w:r>
        <w:rPr>
          <w:rFonts w:hint="eastAsia" w:ascii="宋体" w:hAnsi="宋体" w:cs="宋体"/>
          <w:color w:val="000000"/>
          <w:sz w:val="24"/>
          <w:highlight w:val="none"/>
          <w:shd w:val="clear" w:color="auto" w:fill="FFFFFF"/>
        </w:rPr>
        <w:t>.所有采购量需由甲方项目负责人和</w:t>
      </w:r>
      <w:r>
        <w:rPr>
          <w:rFonts w:hint="eastAsia" w:ascii="宋体" w:hAnsi="宋体" w:cs="宋体"/>
          <w:color w:val="000000"/>
          <w:sz w:val="24"/>
          <w:highlight w:val="none"/>
          <w:shd w:val="clear" w:color="auto" w:fill="FFFFFF"/>
          <w:lang w:eastAsia="zh-Hans"/>
        </w:rPr>
        <w:t>指定</w:t>
      </w:r>
      <w:r>
        <w:rPr>
          <w:rFonts w:hint="eastAsia" w:ascii="宋体" w:hAnsi="宋体" w:cs="宋体"/>
          <w:color w:val="000000"/>
          <w:sz w:val="24"/>
          <w:highlight w:val="none"/>
          <w:shd w:val="clear" w:color="auto" w:fill="FFFFFF"/>
        </w:rPr>
        <w:t>经营采购人员最终同时审核签字后才可作为结算及付款依据，其他人员签收无效。</w:t>
      </w:r>
    </w:p>
    <w:p w14:paraId="0ABB131A">
      <w:pPr>
        <w:spacing w:line="400" w:lineRule="exact"/>
        <w:ind w:firstLine="484" w:firstLineChars="202"/>
        <w:rPr>
          <w:rFonts w:ascii="宋体" w:hAnsi="宋体" w:cs="宋体"/>
          <w:color w:val="000000"/>
          <w:sz w:val="24"/>
          <w:highlight w:val="none"/>
          <w:u w:val="single"/>
          <w:shd w:val="clear" w:color="auto" w:fill="FFFFFF"/>
        </w:rPr>
      </w:pPr>
      <w:r>
        <w:rPr>
          <w:rFonts w:hint="eastAsia" w:ascii="宋体" w:hAnsi="宋体" w:cs="宋体"/>
          <w:color w:val="000000"/>
          <w:sz w:val="24"/>
          <w:highlight w:val="none"/>
          <w:shd w:val="clear" w:color="auto" w:fill="FFFFFF"/>
        </w:rPr>
        <w:t>甲方项目负责人（手签）：</w:t>
      </w:r>
      <w:r>
        <w:rPr>
          <w:rFonts w:hint="eastAsia" w:ascii="宋体" w:hAnsi="宋体" w:cs="宋体"/>
          <w:color w:val="000000"/>
          <w:sz w:val="24"/>
          <w:highlight w:val="none"/>
          <w:u w:val="single"/>
          <w:shd w:val="clear" w:color="auto" w:fill="FFFFFF"/>
        </w:rPr>
        <w:t xml:space="preserve">       </w:t>
      </w:r>
      <w:r>
        <w:rPr>
          <w:rFonts w:hint="eastAsia" w:ascii="宋体" w:hAnsi="宋体" w:cs="宋体"/>
          <w:color w:val="000000"/>
          <w:sz w:val="24"/>
          <w:highlight w:val="none"/>
          <w:shd w:val="clear" w:color="auto" w:fill="FFFFFF"/>
        </w:rPr>
        <w:t xml:space="preserve">       甲方</w:t>
      </w:r>
      <w:r>
        <w:rPr>
          <w:rFonts w:hint="eastAsia" w:ascii="宋体" w:hAnsi="宋体" w:cs="宋体"/>
          <w:color w:val="000000"/>
          <w:sz w:val="24"/>
          <w:highlight w:val="none"/>
          <w:shd w:val="clear" w:color="auto" w:fill="FFFFFF"/>
          <w:lang w:eastAsia="zh-Hans"/>
        </w:rPr>
        <w:t>指定经营采购人员</w:t>
      </w:r>
      <w:r>
        <w:rPr>
          <w:rFonts w:hint="eastAsia" w:ascii="宋体" w:hAnsi="宋体" w:cs="宋体"/>
          <w:color w:val="000000"/>
          <w:sz w:val="24"/>
          <w:highlight w:val="none"/>
          <w:shd w:val="clear" w:color="auto" w:fill="FFFFFF"/>
        </w:rPr>
        <w:t>（手签）：</w:t>
      </w:r>
      <w:r>
        <w:rPr>
          <w:rFonts w:hint="eastAsia" w:ascii="宋体" w:hAnsi="宋体" w:cs="宋体"/>
          <w:color w:val="000000"/>
          <w:sz w:val="24"/>
          <w:highlight w:val="none"/>
          <w:u w:val="single"/>
          <w:shd w:val="clear" w:color="auto" w:fill="FFFFFF"/>
        </w:rPr>
        <w:t xml:space="preserve">       </w:t>
      </w:r>
    </w:p>
    <w:p w14:paraId="29446D1F">
      <w:pPr>
        <w:spacing w:line="400" w:lineRule="exact"/>
        <w:ind w:firstLine="484" w:firstLineChars="202"/>
        <w:rPr>
          <w:rFonts w:ascii="黑体" w:hAnsi="黑体" w:eastAsia="黑体" w:cs="黑体"/>
          <w:i/>
          <w:iCs/>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10</w:t>
      </w:r>
      <w:r>
        <w:rPr>
          <w:rFonts w:hint="eastAsia" w:ascii="宋体" w:hAnsi="宋体" w:cs="宋体"/>
          <w:color w:val="000000"/>
          <w:sz w:val="24"/>
          <w:highlight w:val="none"/>
          <w:shd w:val="clear" w:color="auto" w:fill="FFFFFF"/>
        </w:rPr>
        <w:t>.</w:t>
      </w:r>
      <w:r>
        <w:rPr>
          <w:rFonts w:hint="eastAsia" w:ascii="宋体" w:hAnsi="宋体" w:cs="宋体"/>
          <w:color w:val="000000"/>
          <w:sz w:val="24"/>
          <w:highlight w:val="none"/>
          <w:shd w:val="clear" w:color="auto" w:fill="FFFFFF"/>
          <w:lang w:eastAsia="zh-Hans"/>
        </w:rPr>
        <w:t>付款方式</w:t>
      </w:r>
      <w:r>
        <w:rPr>
          <w:rFonts w:hint="eastAsia" w:ascii="宋体" w:hAnsi="宋体" w:cs="宋体"/>
          <w:b/>
          <w:bCs/>
          <w:color w:val="000000"/>
          <w:sz w:val="24"/>
          <w:highlight w:val="none"/>
          <w:shd w:val="clear" w:color="auto" w:fill="FFFFFF"/>
          <w:lang w:eastAsia="zh-Hans"/>
        </w:rPr>
        <w:t>：</w:t>
      </w:r>
      <w:r>
        <w:rPr>
          <w:rFonts w:hint="eastAsia" w:ascii="黑体" w:hAnsi="黑体" w:eastAsia="黑体" w:cs="黑体"/>
          <w:i/>
          <w:iCs/>
          <w:color w:val="FF0000"/>
          <w:sz w:val="24"/>
          <w:highlight w:val="none"/>
        </w:rPr>
        <w:t>以甲方的资金情况为准，双方另有协议约定的，按照协议执行。</w:t>
      </w:r>
    </w:p>
    <w:p w14:paraId="1940EE72">
      <w:pPr>
        <w:spacing w:after="156" w:afterLines="50" w:line="400" w:lineRule="exact"/>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七、其他约定</w:t>
      </w:r>
    </w:p>
    <w:p w14:paraId="2262EFE7">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1.乙方迟延供货的，按照迟延部分的10%承担违约责任；乙方连续迟延5日或逾期5日供货的，按照迟延部分的20%承担违约责任，甲方有权解除合同，同时有权追究乙方由此给甲方造成的经济损失。</w:t>
      </w:r>
    </w:p>
    <w:p w14:paraId="7A9A6DA5">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2.若乙方所售物资有质量问题，单批次退货按照该批次的10%承担违约责任，全部退货按照合同金额20%承担违约责任，乙方应无条件退货并承担由此给甲方造成的相应损失。</w:t>
      </w:r>
    </w:p>
    <w:p w14:paraId="1C650DAA">
      <w:pPr>
        <w:spacing w:line="520" w:lineRule="exact"/>
        <w:ind w:firstLine="480" w:firstLineChars="200"/>
        <w:rPr>
          <w:rFonts w:ascii="黑体" w:hAnsi="黑体" w:eastAsia="黑体" w:cs="黑体"/>
          <w:i/>
          <w:iCs/>
          <w:color w:val="000000"/>
          <w:sz w:val="24"/>
          <w:highlight w:val="none"/>
        </w:rPr>
      </w:pPr>
      <w:r>
        <w:rPr>
          <w:rFonts w:hint="eastAsia" w:ascii="黑体" w:hAnsi="黑体" w:eastAsia="黑体" w:cs="黑体"/>
          <w:i/>
          <w:iCs/>
          <w:color w:val="FF0000"/>
          <w:sz w:val="24"/>
          <w:highlight w:val="none"/>
          <w:shd w:val="clear" w:color="auto" w:fill="FFFFFF"/>
        </w:rPr>
        <w:t>3.</w:t>
      </w:r>
      <w:r>
        <w:rPr>
          <w:rFonts w:hint="eastAsia" w:ascii="黑体" w:hAnsi="黑体" w:eastAsia="黑体" w:cs="黑体"/>
          <w:i/>
          <w:iCs/>
          <w:color w:val="FF0000"/>
          <w:sz w:val="24"/>
          <w:highlight w:val="none"/>
        </w:rPr>
        <w:t>乙方完全认可甲方履行实力，即便采取诉讼仲裁等手段解决争议，也避免申请财产保全措施，乙方同意在采取保全措施情况下，以诉请是否被生效裁判文书驳回为判定标准，按被驳回标的额年利率14%的标准向甲方支付资金占用损失，此时甲方无需就过错等相关因素再举证。</w:t>
      </w:r>
    </w:p>
    <w:p w14:paraId="2706B33E">
      <w:pPr>
        <w:widowControl/>
        <w:spacing w:line="360" w:lineRule="auto"/>
        <w:ind w:firstLine="480" w:firstLineChars="200"/>
        <w:rPr>
          <w:rFonts w:ascii="黑体" w:hAnsi="黑体" w:eastAsia="黑体" w:cs="黑体"/>
          <w:i/>
          <w:iCs/>
          <w:color w:val="FF0000"/>
          <w:sz w:val="24"/>
          <w:highlight w:val="none"/>
        </w:rPr>
      </w:pPr>
      <w:r>
        <w:rPr>
          <w:rFonts w:hint="eastAsia" w:ascii="黑体" w:hAnsi="黑体" w:eastAsia="黑体" w:cs="黑体"/>
          <w:i/>
          <w:iCs/>
          <w:color w:val="FF0000"/>
          <w:sz w:val="24"/>
          <w:highlight w:val="none"/>
        </w:rPr>
        <w:t>4.乙方就交付的租赁物、提供的材料、现场人员等，负有保证第三人不得向甲方主张任何权利的义务。因乙方与第三人发生争议而导致甲方牵连涉诉的，乙方需在诉讼、仲裁开庭前协调第三人撤回对甲方的诉请及申请，否则乙方按照第三人请求金额10%/件（不低于5万元）支付甲方损失赔偿金；因此导致甲方被采取财产保全措施的，乙方应在收到到甲方通知之日起15日内无偿为甲方置换解除保全，反之，视同乙方对甲方采取了保全措施，乙方应当按前款约定支付资金占用损失。</w:t>
      </w:r>
    </w:p>
    <w:p w14:paraId="1E340060">
      <w:pPr>
        <w:widowControl/>
        <w:spacing w:line="360" w:lineRule="auto"/>
        <w:ind w:firstLine="480" w:firstLineChars="200"/>
        <w:rPr>
          <w:rFonts w:ascii="宋体" w:hAnsi="宋体" w:cs="宋体"/>
          <w:i/>
          <w:iCs/>
          <w:sz w:val="24"/>
          <w:highlight w:val="none"/>
        </w:rPr>
      </w:pPr>
      <w:r>
        <w:rPr>
          <w:rFonts w:hint="eastAsia" w:ascii="黑体" w:hAnsi="黑体" w:eastAsia="黑体" w:cs="黑体"/>
          <w:i/>
          <w:iCs/>
          <w:color w:val="FF0000"/>
          <w:sz w:val="24"/>
          <w:highlight w:val="none"/>
        </w:rPr>
        <w:t>5.本合同约定的违约金、资金占用损失等，兼具惩罚性、补偿性，双方签约时已综合考虑并测算一致，守约方无需再举证证明实际损失。</w:t>
      </w:r>
    </w:p>
    <w:p w14:paraId="542D4F4D">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sz w:val="24"/>
          <w:highlight w:val="none"/>
        </w:rPr>
        <w:t>6.</w:t>
      </w:r>
      <w:r>
        <w:rPr>
          <w:rFonts w:hint="eastAsia" w:ascii="宋体" w:hAnsi="宋体" w:cs="宋体"/>
          <w:color w:val="000000"/>
          <w:sz w:val="24"/>
          <w:highlight w:val="none"/>
          <w:shd w:val="clear" w:color="auto" w:fill="FFFFFF"/>
          <w:lang w:eastAsia="zh-Hans"/>
        </w:rPr>
        <w:t>甲方</w:t>
      </w:r>
      <w:r>
        <w:rPr>
          <w:rFonts w:hint="eastAsia" w:ascii="宋体" w:hAnsi="宋体" w:cs="宋体"/>
          <w:color w:val="000000"/>
          <w:sz w:val="24"/>
          <w:highlight w:val="none"/>
          <w:shd w:val="clear" w:color="auto" w:fill="FFFFFF"/>
        </w:rPr>
        <w:t>若延误付款的违约责任双方协商解决。</w:t>
      </w:r>
    </w:p>
    <w:p w14:paraId="03B436E9">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7.如需提供担保，另立合同担保书，作为本合同附件，与本合同具有同等法律效力。</w:t>
      </w:r>
    </w:p>
    <w:p w14:paraId="6AF644CA">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8.与订立本合同有关的招投标文件及澄清文件均为本合同附件。</w:t>
      </w:r>
    </w:p>
    <w:p w14:paraId="04BFA547">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9.本合同的解除条件为：</w:t>
      </w:r>
    </w:p>
    <w:p w14:paraId="19262E58">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（1）按本合同第四条、第五条的约定。</w:t>
      </w:r>
    </w:p>
    <w:p w14:paraId="31A11F76">
      <w:pPr>
        <w:spacing w:line="400" w:lineRule="exact"/>
        <w:ind w:firstLine="484" w:firstLineChars="202"/>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2）不可抗力。因自然灾害、政府行为、疫情、公共卫生事件等不可抗力使一方或双方不能按本合同履行的，互不承担违约责任。除非双方协商一致，双方应自行承担由于不可抗力对其自身造成的损失。由于不可抗力而终止或解除合同的，双方互不承担任何补偿责任。</w:t>
      </w:r>
    </w:p>
    <w:p w14:paraId="1C7DCFE8">
      <w:pPr>
        <w:spacing w:line="520" w:lineRule="exact"/>
        <w:ind w:firstLine="480" w:firstLineChars="200"/>
        <w:rPr>
          <w:rFonts w:ascii="宋体" w:hAnsi="宋体" w:cs="宋体"/>
          <w:b/>
          <w:bCs/>
          <w:color w:val="000000"/>
          <w:sz w:val="24"/>
          <w:highlight w:val="none"/>
        </w:rPr>
      </w:pPr>
      <w:r>
        <w:rPr>
          <w:rFonts w:hint="eastAsia" w:ascii="宋体" w:hAnsi="宋体" w:cs="宋体"/>
          <w:color w:val="000000"/>
          <w:sz w:val="24"/>
          <w:highlight w:val="none"/>
          <w:shd w:val="clear" w:color="auto" w:fill="FFFFFF"/>
        </w:rPr>
        <w:t>10.</w:t>
      </w:r>
      <w:r>
        <w:rPr>
          <w:rFonts w:hint="eastAsia" w:ascii="宋体" w:hAnsi="宋体" w:cs="宋体"/>
          <w:b/>
          <w:bCs/>
          <w:color w:val="000000"/>
          <w:sz w:val="24"/>
          <w:highlight w:val="none"/>
        </w:rPr>
        <w:t>乙方送达地址</w:t>
      </w:r>
    </w:p>
    <w:p w14:paraId="3C73D6E7">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10.1送达地址：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，收件人：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，电子邮箱：</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7E27C9AB">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10.2文件依据前述约定有效送达或视为有效送达后，在文件给定期限内未予回复的，视为认可文件所涉内容。</w:t>
      </w:r>
    </w:p>
    <w:p w14:paraId="72828268">
      <w:pPr>
        <w:spacing w:line="520" w:lineRule="exact"/>
        <w:ind w:firstLine="480" w:firstLineChars="200"/>
        <w:rPr>
          <w:rFonts w:ascii="黑体" w:hAnsi="黑体" w:eastAsia="黑体" w:cs="黑体"/>
          <w:i/>
          <w:iCs/>
          <w:color w:val="FF0000"/>
          <w:sz w:val="24"/>
          <w:highlight w:val="none"/>
        </w:rPr>
      </w:pPr>
      <w:r>
        <w:rPr>
          <w:rFonts w:hint="eastAsia" w:ascii="黑体" w:hAnsi="黑体" w:eastAsia="黑体" w:cs="黑体"/>
          <w:i/>
          <w:iCs/>
          <w:color w:val="FF0000"/>
          <w:sz w:val="24"/>
          <w:highlight w:val="none"/>
        </w:rPr>
        <w:t>10.3甲方和人民法院、仲裁委员会、公证机构等凡按上述地址送达函件及其他诉讼、仲裁法律文书等文件的，妥投之日、拒收之日、代收之日、退件之日等，均视为有效送达。</w:t>
      </w:r>
    </w:p>
    <w:p w14:paraId="031DB93D">
      <w:pPr>
        <w:pStyle w:val="2"/>
        <w:tabs>
          <w:tab w:val="right" w:leader="dot" w:pos="8296"/>
          <w:tab w:val="clear" w:pos="1050"/>
          <w:tab w:val="clear" w:pos="8625"/>
        </w:tabs>
        <w:ind w:left="0" w:firstLine="480" w:firstLineChars="200"/>
        <w:rPr>
          <w:rFonts w:ascii="黑体" w:hAnsi="黑体" w:eastAsia="黑体" w:cs="黑体"/>
          <w:i/>
          <w:iCs/>
          <w:color w:val="FF0000"/>
          <w:sz w:val="24"/>
          <w:highlight w:val="none"/>
        </w:rPr>
      </w:pPr>
      <w:r>
        <w:rPr>
          <w:rFonts w:hint="eastAsia" w:ascii="黑体" w:hAnsi="黑体" w:eastAsia="黑体" w:cs="黑体"/>
          <w:i/>
          <w:iCs/>
          <w:color w:val="FF0000"/>
          <w:sz w:val="24"/>
          <w:highlight w:val="none"/>
        </w:rPr>
        <w:t>11.本协议采用倾斜黑体字表述内容，各方当事人均已尽到谨慎审查义务，确为各方当事人真实意思表示，各方均保证遵守执行。</w:t>
      </w:r>
    </w:p>
    <w:p w14:paraId="4B37B116">
      <w:pPr>
        <w:spacing w:after="156" w:afterLines="50" w:line="400" w:lineRule="exact"/>
        <w:rPr>
          <w:rFonts w:ascii="黑体" w:hAnsi="黑体" w:eastAsia="黑体" w:cs="黑体"/>
          <w:i/>
          <w:iCs/>
          <w:color w:val="FF0000"/>
          <w:sz w:val="24"/>
          <w:highlight w:val="none"/>
          <w:shd w:val="clear" w:color="auto" w:fill="FFFFFF"/>
        </w:rPr>
      </w:pPr>
      <w:r>
        <w:rPr>
          <w:rFonts w:hint="eastAsia" w:ascii="黑体" w:hAnsi="黑体" w:eastAsia="黑体" w:cs="黑体"/>
          <w:i/>
          <w:iCs/>
          <w:color w:val="000000"/>
          <w:sz w:val="24"/>
          <w:highlight w:val="none"/>
          <w:shd w:val="clear" w:color="auto" w:fill="FFFFFF"/>
        </w:rPr>
        <w:t>八、本合同未尽事宜，双方协商解决。解决合同纠纷的方式：协商和调解不成可依法向上海仲裁委员会申请仲裁。</w:t>
      </w:r>
    </w:p>
    <w:p w14:paraId="11F9DC86">
      <w:pPr>
        <w:spacing w:after="156" w:afterLines="50" w:line="400" w:lineRule="exact"/>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九、本合同一式</w:t>
      </w:r>
      <w:r>
        <w:rPr>
          <w:rFonts w:hint="eastAsia" w:ascii="宋体" w:hAnsi="宋体" w:cs="宋体"/>
          <w:b/>
          <w:color w:val="000000"/>
          <w:sz w:val="24"/>
          <w:highlight w:val="none"/>
          <w:shd w:val="clear" w:color="auto" w:fill="FFFFFF"/>
          <w:lang w:eastAsia="zh-Hans"/>
        </w:rPr>
        <w:t>伍</w:t>
      </w:r>
      <w:r>
        <w:rPr>
          <w:rFonts w:hint="eastAsia" w:ascii="宋体" w:hAnsi="宋体" w:cs="宋体"/>
          <w:b/>
          <w:color w:val="000000"/>
          <w:sz w:val="24"/>
          <w:highlight w:val="none"/>
          <w:shd w:val="clear" w:color="auto" w:fill="FFFFFF"/>
        </w:rPr>
        <w:t>份，其中</w:t>
      </w:r>
      <w:r>
        <w:rPr>
          <w:rFonts w:hint="eastAsia" w:ascii="宋体" w:hAnsi="宋体" w:cs="宋体"/>
          <w:b/>
          <w:color w:val="000000"/>
          <w:sz w:val="24"/>
          <w:highlight w:val="none"/>
          <w:shd w:val="clear" w:color="auto" w:fill="FFFFFF"/>
          <w:lang w:eastAsia="zh-Hans"/>
        </w:rPr>
        <w:t>甲方</w:t>
      </w:r>
      <w:r>
        <w:rPr>
          <w:rFonts w:hint="eastAsia" w:ascii="宋体" w:hAnsi="宋体" w:cs="宋体"/>
          <w:b/>
          <w:color w:val="000000"/>
          <w:sz w:val="24"/>
          <w:highlight w:val="none"/>
          <w:shd w:val="clear" w:color="auto" w:fill="FFFFFF"/>
        </w:rPr>
        <w:t>执叁份，</w:t>
      </w:r>
      <w:r>
        <w:rPr>
          <w:rFonts w:hint="eastAsia" w:ascii="宋体" w:hAnsi="宋体" w:cs="宋体"/>
          <w:b/>
          <w:color w:val="000000"/>
          <w:sz w:val="24"/>
          <w:highlight w:val="none"/>
          <w:shd w:val="clear" w:color="auto" w:fill="FFFFFF"/>
          <w:lang w:eastAsia="zh-Hans"/>
        </w:rPr>
        <w:t>乙方</w:t>
      </w:r>
      <w:r>
        <w:rPr>
          <w:rFonts w:hint="eastAsia" w:ascii="宋体" w:hAnsi="宋体" w:cs="宋体"/>
          <w:b/>
          <w:color w:val="000000"/>
          <w:sz w:val="24"/>
          <w:highlight w:val="none"/>
          <w:shd w:val="clear" w:color="auto" w:fill="FFFFFF"/>
        </w:rPr>
        <w:t>执贰份，每份具有相同法律效力。</w:t>
      </w:r>
    </w:p>
    <w:p w14:paraId="711ED009">
      <w:pPr>
        <w:spacing w:after="156" w:afterLines="50" w:line="400" w:lineRule="exact"/>
        <w:rPr>
          <w:rFonts w:ascii="宋体" w:hAnsi="宋体" w:cs="宋体"/>
          <w:b/>
          <w:color w:val="000000"/>
          <w:sz w:val="24"/>
          <w:highlight w:val="none"/>
          <w:shd w:val="clear" w:color="auto" w:fill="FFFFFF"/>
        </w:rPr>
      </w:pPr>
      <w:r>
        <w:rPr>
          <w:rFonts w:hint="eastAsia" w:ascii="宋体" w:hAnsi="宋体" w:cs="宋体"/>
          <w:b/>
          <w:color w:val="000000"/>
          <w:sz w:val="24"/>
          <w:highlight w:val="none"/>
          <w:shd w:val="clear" w:color="auto" w:fill="FFFFFF"/>
        </w:rPr>
        <w:t>十、本合同自双方盖章之日起生效，至结清物资货款和甲方工程保修期满后失效（质量保证条款除外）。</w:t>
      </w:r>
    </w:p>
    <w:p w14:paraId="64C4A4A4">
      <w:pPr>
        <w:spacing w:line="360" w:lineRule="auto"/>
        <w:rPr>
          <w:rFonts w:ascii="仿宋" w:hAnsi="仿宋" w:eastAsia="仿宋" w:cs="仿宋"/>
          <w:sz w:val="24"/>
          <w:highlight w:val="none"/>
        </w:rPr>
      </w:pPr>
      <w:r>
        <w:rPr>
          <w:rFonts w:hint="eastAsia" w:ascii="宋体" w:hAnsi="宋体" w:cs="宋体"/>
          <w:sz w:val="24"/>
          <w:highlight w:val="none"/>
        </w:rPr>
        <w:t>（以下无正文）</w:t>
      </w:r>
    </w:p>
    <w:tbl>
      <w:tblPr>
        <w:tblStyle w:val="23"/>
        <w:tblW w:w="9638" w:type="dxa"/>
        <w:tblInd w:w="0" w:type="dxa"/>
        <w:tblLayout w:type="fixed"/>
        <w:tblCellMar>
          <w:top w:w="0" w:type="dxa"/>
          <w:left w:w="108" w:type="dxa"/>
          <w:bottom w:w="0" w:type="dxa"/>
          <w:right w:w="108" w:type="dxa"/>
        </w:tblCellMar>
      </w:tblPr>
      <w:tblGrid>
        <w:gridCol w:w="4820"/>
        <w:gridCol w:w="4818"/>
      </w:tblGrid>
      <w:tr w14:paraId="6A4919D3">
        <w:tblPrEx>
          <w:tblCellMar>
            <w:top w:w="0" w:type="dxa"/>
            <w:left w:w="108" w:type="dxa"/>
            <w:bottom w:w="0" w:type="dxa"/>
            <w:right w:w="108" w:type="dxa"/>
          </w:tblCellMar>
        </w:tblPrEx>
        <w:trPr>
          <w:trHeight w:val="20" w:hRule="atLeast"/>
        </w:trPr>
        <w:tc>
          <w:tcPr>
            <w:tcW w:w="4820" w:type="dxa"/>
            <w:tcBorders>
              <w:bottom w:val="single" w:color="auto" w:sz="4" w:space="0"/>
            </w:tcBorders>
          </w:tcPr>
          <w:p w14:paraId="6700AD41">
            <w:pPr>
              <w:spacing w:line="276" w:lineRule="auto"/>
              <w:rPr>
                <w:rFonts w:ascii="仿宋" w:hAnsi="仿宋" w:eastAsia="仿宋" w:cs="仿宋"/>
                <w:b/>
                <w:color w:val="000000"/>
                <w:sz w:val="24"/>
                <w:highlight w:val="none"/>
              </w:rPr>
            </w:pPr>
            <w:bookmarkStart w:id="20" w:name="_Hlk130254364"/>
            <w:r>
              <w:rPr>
                <w:rFonts w:ascii="仿宋" w:hAnsi="仿宋" w:eastAsia="仿宋" w:cs="仿宋"/>
                <w:b/>
                <w:color w:val="000000"/>
                <w:sz w:val="24"/>
                <w:highlight w:val="none"/>
              </w:rPr>
              <w:t>甲方</w:t>
            </w:r>
          </w:p>
        </w:tc>
        <w:tc>
          <w:tcPr>
            <w:tcW w:w="4818" w:type="dxa"/>
            <w:tcBorders>
              <w:bottom w:val="single" w:color="auto" w:sz="4" w:space="0"/>
            </w:tcBorders>
          </w:tcPr>
          <w:p w14:paraId="45AD2F3E">
            <w:pPr>
              <w:spacing w:line="276" w:lineRule="auto"/>
              <w:rPr>
                <w:rFonts w:ascii="仿宋" w:hAnsi="仿宋" w:eastAsia="仿宋" w:cs="仿宋"/>
                <w:b/>
                <w:color w:val="000000"/>
                <w:sz w:val="24"/>
                <w:highlight w:val="none"/>
              </w:rPr>
            </w:pPr>
            <w:r>
              <w:rPr>
                <w:rFonts w:ascii="仿宋" w:hAnsi="仿宋" w:eastAsia="仿宋" w:cs="仿宋"/>
                <w:b/>
                <w:color w:val="000000"/>
                <w:sz w:val="24"/>
                <w:highlight w:val="none"/>
              </w:rPr>
              <w:t>乙方</w:t>
            </w:r>
          </w:p>
        </w:tc>
      </w:tr>
      <w:tr w14:paraId="5D2ACFA4">
        <w:tblPrEx>
          <w:tblCellMar>
            <w:top w:w="0" w:type="dxa"/>
            <w:left w:w="108" w:type="dxa"/>
            <w:bottom w:w="0" w:type="dxa"/>
            <w:right w:w="108" w:type="dxa"/>
          </w:tblCellMar>
        </w:tblPrEx>
        <w:trPr>
          <w:trHeight w:val="20" w:hRule="atLeast"/>
        </w:trPr>
        <w:tc>
          <w:tcPr>
            <w:tcW w:w="4820" w:type="dxa"/>
            <w:tcBorders>
              <w:top w:val="single" w:color="auto" w:sz="4" w:space="0"/>
              <w:bottom w:val="single" w:color="auto" w:sz="4" w:space="0"/>
            </w:tcBorders>
          </w:tcPr>
          <w:p w14:paraId="3EC9FA87">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单位名称：中国五冶集团有限公司 </w:t>
            </w:r>
          </w:p>
        </w:tc>
        <w:tc>
          <w:tcPr>
            <w:tcW w:w="4818" w:type="dxa"/>
            <w:tcBorders>
              <w:top w:val="single" w:color="auto" w:sz="4" w:space="0"/>
              <w:bottom w:val="single" w:color="auto" w:sz="4" w:space="0"/>
            </w:tcBorders>
          </w:tcPr>
          <w:p w14:paraId="0AD71936">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单位名称：</w:t>
            </w:r>
            <w:r>
              <w:rPr>
                <w:rFonts w:ascii="仿宋" w:hAnsi="仿宋" w:eastAsia="仿宋" w:cs="仿宋"/>
                <w:b/>
                <w:color w:val="000000"/>
                <w:sz w:val="24"/>
                <w:highlight w:val="none"/>
              </w:rPr>
              <w:t xml:space="preserve"> </w:t>
            </w:r>
          </w:p>
        </w:tc>
      </w:tr>
      <w:tr w14:paraId="36A521C4">
        <w:tblPrEx>
          <w:tblCellMar>
            <w:top w:w="0" w:type="dxa"/>
            <w:left w:w="108" w:type="dxa"/>
            <w:bottom w:w="0" w:type="dxa"/>
            <w:right w:w="108" w:type="dxa"/>
          </w:tblCellMar>
        </w:tblPrEx>
        <w:trPr>
          <w:trHeight w:val="20" w:hRule="atLeast"/>
        </w:trPr>
        <w:tc>
          <w:tcPr>
            <w:tcW w:w="4820" w:type="dxa"/>
            <w:tcBorders>
              <w:top w:val="single" w:color="auto" w:sz="4" w:space="0"/>
              <w:bottom w:val="single" w:color="auto" w:sz="4" w:space="0"/>
            </w:tcBorders>
          </w:tcPr>
          <w:p w14:paraId="3F69681C">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纳税人识别号：</w:t>
            </w:r>
            <w:r>
              <w:rPr>
                <w:rFonts w:ascii="仿宋" w:hAnsi="仿宋" w:eastAsia="仿宋" w:cs="仿宋"/>
                <w:b/>
                <w:color w:val="000000"/>
                <w:sz w:val="24"/>
                <w:highlight w:val="none"/>
              </w:rPr>
              <w:t>9151 0100 2019 0649 0X</w:t>
            </w:r>
          </w:p>
        </w:tc>
        <w:tc>
          <w:tcPr>
            <w:tcW w:w="4818" w:type="dxa"/>
            <w:tcBorders>
              <w:top w:val="single" w:color="auto" w:sz="4" w:space="0"/>
              <w:bottom w:val="single" w:color="auto" w:sz="4" w:space="0"/>
            </w:tcBorders>
          </w:tcPr>
          <w:p w14:paraId="0C3E18BB">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纳税人识别号：</w:t>
            </w:r>
          </w:p>
        </w:tc>
      </w:tr>
      <w:tr w14:paraId="42C0B2D9">
        <w:tblPrEx>
          <w:tblCellMar>
            <w:top w:w="0" w:type="dxa"/>
            <w:left w:w="108" w:type="dxa"/>
            <w:bottom w:w="0" w:type="dxa"/>
            <w:right w:w="108" w:type="dxa"/>
          </w:tblCellMar>
        </w:tblPrEx>
        <w:trPr>
          <w:trHeight w:val="20" w:hRule="atLeast"/>
        </w:trPr>
        <w:tc>
          <w:tcPr>
            <w:tcW w:w="4820" w:type="dxa"/>
            <w:tcBorders>
              <w:top w:val="single" w:color="auto" w:sz="4" w:space="0"/>
              <w:bottom w:val="single" w:color="auto" w:sz="4" w:space="0"/>
            </w:tcBorders>
          </w:tcPr>
          <w:p w14:paraId="02142796">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单位地址:</w:t>
            </w:r>
            <w:r>
              <w:rPr>
                <w:rFonts w:hint="eastAsia"/>
                <w:highlight w:val="none"/>
              </w:rPr>
              <w:t xml:space="preserve"> </w:t>
            </w:r>
            <w:r>
              <w:rPr>
                <w:rFonts w:hint="eastAsia" w:ascii="仿宋" w:hAnsi="仿宋" w:eastAsia="仿宋" w:cs="仿宋"/>
                <w:b/>
                <w:color w:val="000000"/>
                <w:sz w:val="24"/>
                <w:highlight w:val="none"/>
              </w:rPr>
              <w:t>成都市锦江区五冶路9号</w:t>
            </w:r>
          </w:p>
        </w:tc>
        <w:tc>
          <w:tcPr>
            <w:tcW w:w="4818" w:type="dxa"/>
            <w:tcBorders>
              <w:top w:val="single" w:color="auto" w:sz="4" w:space="0"/>
              <w:bottom w:val="single" w:color="auto" w:sz="4" w:space="0"/>
            </w:tcBorders>
          </w:tcPr>
          <w:p w14:paraId="13518E70">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单位地址：</w:t>
            </w:r>
            <w:r>
              <w:rPr>
                <w:rFonts w:ascii="仿宋" w:hAnsi="仿宋" w:eastAsia="仿宋" w:cs="仿宋"/>
                <w:b/>
                <w:color w:val="000000"/>
                <w:sz w:val="24"/>
                <w:highlight w:val="none"/>
              </w:rPr>
              <w:t xml:space="preserve"> </w:t>
            </w:r>
          </w:p>
        </w:tc>
      </w:tr>
      <w:tr w14:paraId="2277FBE8">
        <w:tblPrEx>
          <w:tblCellMar>
            <w:top w:w="0" w:type="dxa"/>
            <w:left w:w="108" w:type="dxa"/>
            <w:bottom w:w="0" w:type="dxa"/>
            <w:right w:w="108" w:type="dxa"/>
          </w:tblCellMar>
        </w:tblPrEx>
        <w:trPr>
          <w:trHeight w:val="20" w:hRule="atLeast"/>
        </w:trPr>
        <w:tc>
          <w:tcPr>
            <w:tcW w:w="4820" w:type="dxa"/>
            <w:tcBorders>
              <w:top w:val="single" w:color="auto" w:sz="4" w:space="0"/>
            </w:tcBorders>
          </w:tcPr>
          <w:p w14:paraId="6D4C2850">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电话：028-85957355</w:t>
            </w:r>
          </w:p>
        </w:tc>
        <w:tc>
          <w:tcPr>
            <w:tcW w:w="4818" w:type="dxa"/>
            <w:tcBorders>
              <w:top w:val="single" w:color="auto" w:sz="4" w:space="0"/>
              <w:bottom w:val="single" w:color="auto" w:sz="4" w:space="0"/>
            </w:tcBorders>
          </w:tcPr>
          <w:p w14:paraId="095442D9">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电话：</w:t>
            </w:r>
          </w:p>
        </w:tc>
      </w:tr>
      <w:tr w14:paraId="459CFF2E">
        <w:tblPrEx>
          <w:tblCellMar>
            <w:top w:w="0" w:type="dxa"/>
            <w:left w:w="108" w:type="dxa"/>
            <w:bottom w:w="0" w:type="dxa"/>
            <w:right w:w="108" w:type="dxa"/>
          </w:tblCellMar>
        </w:tblPrEx>
        <w:trPr>
          <w:trHeight w:val="427" w:hRule="atLeast"/>
        </w:trPr>
        <w:tc>
          <w:tcPr>
            <w:tcW w:w="4820" w:type="dxa"/>
            <w:tcBorders>
              <w:top w:val="single" w:color="auto" w:sz="4" w:space="0"/>
            </w:tcBorders>
          </w:tcPr>
          <w:p w14:paraId="086690C5">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法定代表人：</w:t>
            </w:r>
          </w:p>
        </w:tc>
        <w:tc>
          <w:tcPr>
            <w:tcW w:w="4818" w:type="dxa"/>
            <w:tcBorders>
              <w:top w:val="single" w:color="auto" w:sz="4" w:space="0"/>
            </w:tcBorders>
          </w:tcPr>
          <w:p w14:paraId="011D7F83">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法定代表人/授权委托人：</w:t>
            </w:r>
            <w:r>
              <w:rPr>
                <w:rFonts w:ascii="仿宋" w:hAnsi="仿宋" w:eastAsia="仿宋" w:cs="仿宋"/>
                <w:b/>
                <w:color w:val="000000"/>
                <w:sz w:val="24"/>
                <w:highlight w:val="none"/>
              </w:rPr>
              <w:t xml:space="preserve"> </w:t>
            </w:r>
          </w:p>
        </w:tc>
      </w:tr>
      <w:tr w14:paraId="796A480C">
        <w:tblPrEx>
          <w:tblCellMar>
            <w:top w:w="0" w:type="dxa"/>
            <w:left w:w="108" w:type="dxa"/>
            <w:bottom w:w="0" w:type="dxa"/>
            <w:right w:w="108" w:type="dxa"/>
          </w:tblCellMar>
        </w:tblPrEx>
        <w:trPr>
          <w:trHeight w:val="20" w:hRule="atLeast"/>
        </w:trPr>
        <w:tc>
          <w:tcPr>
            <w:tcW w:w="4820" w:type="dxa"/>
            <w:tcBorders>
              <w:top w:val="single" w:color="auto" w:sz="4" w:space="0"/>
              <w:bottom w:val="single" w:color="auto" w:sz="4" w:space="0"/>
            </w:tcBorders>
          </w:tcPr>
          <w:p w14:paraId="20CE1D40">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开户银行：</w:t>
            </w:r>
            <w:r>
              <w:rPr>
                <w:rFonts w:hint="eastAsia" w:ascii="宋体" w:hAnsi="宋体" w:cs="宋体"/>
                <w:b/>
                <w:bCs/>
                <w:color w:val="000000"/>
                <w:kern w:val="0"/>
                <w:szCs w:val="21"/>
                <w:highlight w:val="none"/>
              </w:rPr>
              <w:t>中国建设银行成都市第二支行</w:t>
            </w:r>
          </w:p>
        </w:tc>
        <w:tc>
          <w:tcPr>
            <w:tcW w:w="4818" w:type="dxa"/>
            <w:tcBorders>
              <w:top w:val="single" w:color="auto" w:sz="4" w:space="0"/>
              <w:bottom w:val="single" w:color="auto" w:sz="4" w:space="0"/>
            </w:tcBorders>
          </w:tcPr>
          <w:p w14:paraId="03344910">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开户银行：</w:t>
            </w:r>
            <w:r>
              <w:rPr>
                <w:rFonts w:ascii="仿宋" w:hAnsi="仿宋" w:eastAsia="仿宋" w:cs="仿宋"/>
                <w:b/>
                <w:color w:val="000000"/>
                <w:sz w:val="24"/>
                <w:highlight w:val="none"/>
              </w:rPr>
              <w:t xml:space="preserve"> </w:t>
            </w:r>
          </w:p>
        </w:tc>
      </w:tr>
      <w:tr w14:paraId="27E85486">
        <w:tblPrEx>
          <w:tblCellMar>
            <w:top w:w="0" w:type="dxa"/>
            <w:left w:w="108" w:type="dxa"/>
            <w:bottom w:w="0" w:type="dxa"/>
            <w:right w:w="108" w:type="dxa"/>
          </w:tblCellMar>
        </w:tblPrEx>
        <w:trPr>
          <w:trHeight w:val="20" w:hRule="atLeast"/>
        </w:trPr>
        <w:tc>
          <w:tcPr>
            <w:tcW w:w="4820" w:type="dxa"/>
            <w:tcBorders>
              <w:top w:val="single" w:color="auto" w:sz="4" w:space="0"/>
              <w:bottom w:val="single" w:color="auto" w:sz="4" w:space="0"/>
            </w:tcBorders>
          </w:tcPr>
          <w:p w14:paraId="25980BEF">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联行号：</w:t>
            </w:r>
          </w:p>
        </w:tc>
        <w:tc>
          <w:tcPr>
            <w:tcW w:w="4818" w:type="dxa"/>
            <w:tcBorders>
              <w:top w:val="single" w:color="auto" w:sz="4" w:space="0"/>
              <w:bottom w:val="single" w:color="auto" w:sz="4" w:space="0"/>
            </w:tcBorders>
          </w:tcPr>
          <w:p w14:paraId="433365FA">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联行号：</w:t>
            </w:r>
          </w:p>
        </w:tc>
      </w:tr>
      <w:tr w14:paraId="67DC92E3">
        <w:tblPrEx>
          <w:tblCellMar>
            <w:top w:w="0" w:type="dxa"/>
            <w:left w:w="108" w:type="dxa"/>
            <w:bottom w:w="0" w:type="dxa"/>
            <w:right w:w="108" w:type="dxa"/>
          </w:tblCellMar>
        </w:tblPrEx>
        <w:trPr>
          <w:trHeight w:val="20" w:hRule="atLeast"/>
        </w:trPr>
        <w:tc>
          <w:tcPr>
            <w:tcW w:w="4820" w:type="dxa"/>
            <w:tcBorders>
              <w:top w:val="single" w:color="auto" w:sz="4" w:space="0"/>
              <w:bottom w:val="single" w:color="auto" w:sz="4" w:space="0"/>
            </w:tcBorders>
          </w:tcPr>
          <w:p w14:paraId="11F3C1BC">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账号：</w:t>
            </w:r>
            <w:r>
              <w:rPr>
                <w:rFonts w:ascii="Arial" w:hAnsi="Arial" w:cs="Arial"/>
                <w:b/>
                <w:bCs/>
                <w:color w:val="000000"/>
                <w:kern w:val="0"/>
                <w:szCs w:val="21"/>
                <w:highlight w:val="none"/>
              </w:rPr>
              <w:t>5100 1426 2080 5024 2280</w:t>
            </w:r>
          </w:p>
        </w:tc>
        <w:tc>
          <w:tcPr>
            <w:tcW w:w="4818" w:type="dxa"/>
            <w:tcBorders>
              <w:top w:val="single" w:color="auto" w:sz="4" w:space="0"/>
              <w:bottom w:val="single" w:color="auto" w:sz="4" w:space="0"/>
            </w:tcBorders>
          </w:tcPr>
          <w:p w14:paraId="3CB3FF29">
            <w:pPr>
              <w:spacing w:line="276"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账号：</w:t>
            </w:r>
          </w:p>
        </w:tc>
      </w:tr>
      <w:bookmarkEnd w:id="20"/>
    </w:tbl>
    <w:p w14:paraId="48390F4E">
      <w:pPr>
        <w:spacing w:line="360" w:lineRule="auto"/>
        <w:rPr>
          <w:rFonts w:ascii="仿宋" w:hAnsi="仿宋" w:eastAsia="仿宋" w:cs="仿宋"/>
          <w:sz w:val="24"/>
          <w:highlight w:val="none"/>
        </w:rPr>
        <w:sectPr>
          <w:footerReference r:id="rId12" w:type="default"/>
          <w:pgSz w:w="11906" w:h="16838"/>
          <w:pgMar w:top="1400" w:right="1361" w:bottom="1559" w:left="1361" w:header="1191" w:footer="1247" w:gutter="0"/>
          <w:pgNumType w:fmt="decimal"/>
          <w:cols w:space="720" w:num="1"/>
          <w:docGrid w:type="lines" w:linePitch="312" w:charSpace="0"/>
        </w:sectPr>
      </w:pPr>
    </w:p>
    <w:p w14:paraId="1517E5A1">
      <w:pPr>
        <w:spacing w:line="440" w:lineRule="exact"/>
        <w:jc w:val="center"/>
        <w:rPr>
          <w:rFonts w:ascii="仿宋" w:hAnsi="仿宋" w:eastAsia="仿宋" w:cs="仿宋"/>
          <w:b/>
          <w:sz w:val="36"/>
          <w:szCs w:val="36"/>
          <w:highlight w:val="none"/>
        </w:rPr>
      </w:pPr>
      <w:bookmarkStart w:id="21" w:name="_Hlk34813099"/>
      <w:r>
        <w:rPr>
          <w:rFonts w:hint="eastAsia" w:ascii="仿宋" w:hAnsi="仿宋" w:eastAsia="仿宋" w:cs="仿宋"/>
          <w:b/>
          <w:sz w:val="36"/>
          <w:szCs w:val="36"/>
          <w:highlight w:val="none"/>
        </w:rPr>
        <w:t>采购管理（工程、物资、服务）廉洁协议书</w:t>
      </w:r>
    </w:p>
    <w:p w14:paraId="1882B8A0">
      <w:pPr>
        <w:spacing w:line="44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（2020年修订）</w:t>
      </w:r>
    </w:p>
    <w:tbl>
      <w:tblPr>
        <w:tblStyle w:val="24"/>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452"/>
        <w:gridCol w:w="7070"/>
      </w:tblGrid>
      <w:tr w14:paraId="67126A9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7" w:hRule="atLeast"/>
          <w:jc w:val="center"/>
        </w:trPr>
        <w:tc>
          <w:tcPr>
            <w:tcW w:w="852" w:type="pct"/>
          </w:tcPr>
          <w:p w14:paraId="7EE05C52">
            <w:pPr>
              <w:spacing w:line="440" w:lineRule="exact"/>
              <w:rPr>
                <w:b/>
                <w:bCs/>
                <w:szCs w:val="21"/>
                <w:highlight w:val="none"/>
              </w:rPr>
            </w:pPr>
            <w:r>
              <w:rPr>
                <w:b/>
                <w:bCs/>
                <w:szCs w:val="21"/>
                <w:highlight w:val="none"/>
              </w:rPr>
              <w:t>合同名称：</w:t>
            </w:r>
          </w:p>
        </w:tc>
        <w:tc>
          <w:tcPr>
            <w:tcW w:w="4148" w:type="pct"/>
          </w:tcPr>
          <w:p w14:paraId="78C57510">
            <w:pPr>
              <w:spacing w:line="440" w:lineRule="exact"/>
              <w:rPr>
                <w:b/>
                <w:bCs/>
                <w:szCs w:val="21"/>
                <w:highlight w:val="none"/>
              </w:rPr>
            </w:pPr>
          </w:p>
        </w:tc>
      </w:tr>
      <w:tr w14:paraId="1C4C7E6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7" w:hRule="atLeast"/>
          <w:jc w:val="center"/>
        </w:trPr>
        <w:tc>
          <w:tcPr>
            <w:tcW w:w="852" w:type="pct"/>
          </w:tcPr>
          <w:p w14:paraId="70538163">
            <w:pPr>
              <w:spacing w:line="440" w:lineRule="exact"/>
              <w:rPr>
                <w:b/>
                <w:bCs/>
                <w:szCs w:val="21"/>
                <w:highlight w:val="none"/>
              </w:rPr>
            </w:pPr>
            <w:r>
              <w:rPr>
                <w:b/>
                <w:bCs/>
                <w:szCs w:val="21"/>
                <w:highlight w:val="none"/>
              </w:rPr>
              <w:t>甲    方：</w:t>
            </w:r>
          </w:p>
        </w:tc>
        <w:tc>
          <w:tcPr>
            <w:tcW w:w="4148" w:type="pct"/>
          </w:tcPr>
          <w:p w14:paraId="298F8C67">
            <w:pPr>
              <w:spacing w:line="440" w:lineRule="exact"/>
              <w:rPr>
                <w:b/>
                <w:bCs/>
                <w:szCs w:val="21"/>
                <w:highlight w:val="none"/>
              </w:rPr>
            </w:pPr>
          </w:p>
        </w:tc>
      </w:tr>
      <w:tr w14:paraId="3DFA5F3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7" w:hRule="atLeast"/>
          <w:jc w:val="center"/>
        </w:trPr>
        <w:tc>
          <w:tcPr>
            <w:tcW w:w="852" w:type="pct"/>
          </w:tcPr>
          <w:p w14:paraId="5D88F293">
            <w:pPr>
              <w:spacing w:line="440" w:lineRule="exact"/>
              <w:rPr>
                <w:b/>
                <w:bCs/>
                <w:szCs w:val="21"/>
                <w:highlight w:val="none"/>
              </w:rPr>
            </w:pPr>
            <w:r>
              <w:rPr>
                <w:b/>
                <w:bCs/>
                <w:szCs w:val="21"/>
                <w:highlight w:val="none"/>
              </w:rPr>
              <w:t>乙    方：</w:t>
            </w:r>
          </w:p>
        </w:tc>
        <w:tc>
          <w:tcPr>
            <w:tcW w:w="4148" w:type="pct"/>
          </w:tcPr>
          <w:p w14:paraId="781A74FD">
            <w:pPr>
              <w:spacing w:line="440" w:lineRule="exact"/>
              <w:rPr>
                <w:b/>
                <w:bCs/>
                <w:szCs w:val="21"/>
                <w:highlight w:val="none"/>
              </w:rPr>
            </w:pPr>
          </w:p>
        </w:tc>
      </w:tr>
    </w:tbl>
    <w:p w14:paraId="60C16E0B">
      <w:pPr>
        <w:wordWrap w:val="0"/>
        <w:ind w:firstLine="480" w:firstLineChars="200"/>
        <w:rPr>
          <w:rFonts w:ascii="仿宋" w:hAnsi="仿宋" w:eastAsia="仿宋" w:cs="仿宋"/>
          <w:sz w:val="24"/>
          <w:highlight w:val="none"/>
        </w:rPr>
      </w:pPr>
    </w:p>
    <w:p w14:paraId="4DCF5F2B">
      <w:pPr>
        <w:wordWrap w:val="0"/>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为加强采购管理（工程、物资、服务）中的廉洁建设，维护市场秩序，防止发生各种谋取不正当利益的违法违纪行为，保障甲、乙双方的合法权益，双方签订本协议：</w:t>
      </w:r>
    </w:p>
    <w:p w14:paraId="794A817F">
      <w:pPr>
        <w:wordWrap w:val="0"/>
        <w:ind w:firstLine="482" w:firstLineChars="200"/>
        <w:rPr>
          <w:rFonts w:ascii="仿宋" w:hAnsi="仿宋" w:eastAsia="仿宋" w:cs="仿宋"/>
          <w:b/>
          <w:sz w:val="24"/>
          <w:highlight w:val="none"/>
        </w:rPr>
      </w:pPr>
      <w:r>
        <w:rPr>
          <w:rFonts w:hint="eastAsia" w:ascii="仿宋" w:hAnsi="仿宋" w:eastAsia="仿宋" w:cs="仿宋"/>
          <w:b/>
          <w:sz w:val="24"/>
          <w:highlight w:val="none"/>
        </w:rPr>
        <w:t>第一条  双方必须遵循的原则</w:t>
      </w:r>
    </w:p>
    <w:p w14:paraId="11AA7999">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一、自觉遵守国家、地方法律法规以及本协议的约定，在开展采购业务、合同订立、合同履行过程中廉洁自律。</w:t>
      </w:r>
    </w:p>
    <w:p w14:paraId="3951E034">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二、严格遵守廉洁自律的各项规定，坚持公开、公平、公正、诚信和透明的原则（除法律法规中另有规定者外），不得以获取不正当的利益，损害国家、出资人和甲、乙双方利益。</w:t>
      </w:r>
    </w:p>
    <w:p w14:paraId="6984570E">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三、甲、乙双方应对工作人员进行廉洁从业教育，使其诚信守法、行为规范。</w:t>
      </w:r>
    </w:p>
    <w:p w14:paraId="0E619EA8">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四、发现对方有关人员在采购管理过程中有违规、违纪和违法行为的，应及时提醒告诫，情节严重的，应向有关部门或纪检监察、司法等有关机构举报。</w:t>
      </w:r>
    </w:p>
    <w:p w14:paraId="3AFFF56E">
      <w:pPr>
        <w:wordWrap w:val="0"/>
        <w:ind w:firstLine="482" w:firstLineChars="200"/>
        <w:rPr>
          <w:rFonts w:ascii="仿宋" w:hAnsi="仿宋" w:eastAsia="仿宋" w:cs="仿宋"/>
          <w:b/>
          <w:sz w:val="24"/>
          <w:highlight w:val="none"/>
        </w:rPr>
      </w:pPr>
      <w:r>
        <w:rPr>
          <w:rFonts w:hint="eastAsia" w:ascii="仿宋" w:hAnsi="仿宋" w:eastAsia="仿宋" w:cs="仿宋"/>
          <w:b/>
          <w:sz w:val="24"/>
          <w:highlight w:val="none"/>
        </w:rPr>
        <w:t>第二条  甲方的责任</w:t>
      </w:r>
    </w:p>
    <w:p w14:paraId="6893A68A">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甲方的领导和从事与本采购管理活动有关的工作人员，在采购管理的事前、事中、事后应遵守以下约定：</w:t>
      </w:r>
    </w:p>
    <w:p w14:paraId="34D69EE8">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一、不得向乙方索要或接受礼金、有价证券、贵重物品、微信红包、电子商券、回扣、好处费和感谢费等。</w:t>
      </w:r>
    </w:p>
    <w:p w14:paraId="68B7FF0D">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二、不得私自与乙方建立任何形式的借款和租赁关系。</w:t>
      </w:r>
    </w:p>
    <w:p w14:paraId="2C7D3DF6">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三、不得以甲方名义为乙方提供担保、私自超范围使用公章。</w:t>
      </w:r>
    </w:p>
    <w:p w14:paraId="4EEF32BD">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四、不得在乙方报销或索取任何应由甲方或甲方个人支付的费用。</w:t>
      </w:r>
    </w:p>
    <w:p w14:paraId="56AA104A">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五、不得要求、暗示和接受乙方为其装修住房、婚丧嫁娶、配偶子女从事营利性活动、出国（境）和旅游等提供便利和优惠。</w:t>
      </w:r>
    </w:p>
    <w:p w14:paraId="23144ED8">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六、不得参加乙方主办的影响公正履行合同和职责的宴请、健身和娱乐等活动。</w:t>
      </w:r>
    </w:p>
    <w:p w14:paraId="7FC71882">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七、不得要求乙方提供住房、车辆或加油卡用于个人使用。</w:t>
      </w:r>
    </w:p>
    <w:p w14:paraId="39EDF986">
      <w:pPr>
        <w:wordWrap w:val="0"/>
        <w:ind w:firstLine="482" w:firstLineChars="200"/>
        <w:rPr>
          <w:rFonts w:ascii="仿宋" w:hAnsi="仿宋" w:eastAsia="仿宋" w:cs="仿宋"/>
          <w:b/>
          <w:sz w:val="24"/>
          <w:highlight w:val="none"/>
        </w:rPr>
      </w:pPr>
      <w:r>
        <w:rPr>
          <w:rFonts w:hint="eastAsia" w:ascii="仿宋" w:hAnsi="仿宋" w:eastAsia="仿宋" w:cs="仿宋"/>
          <w:b/>
          <w:sz w:val="24"/>
          <w:highlight w:val="none"/>
        </w:rPr>
        <w:t>第三条  乙方的责任</w:t>
      </w:r>
    </w:p>
    <w:p w14:paraId="0B867A62">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与甲方保持正常的工作交往，按照相关法律、法规和程序开展工作，严格执行建设工程的强制性标准和规范，并遵守以下约定：</w:t>
      </w:r>
    </w:p>
    <w:p w14:paraId="7F141BEC">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一、不得以任何理由向甲方和相关单位或领导及工作人员赠送礼金、有价证券、贵重物品、烟酒土特产、微信红包、电子商券、回扣、好处费和感谢费等。</w:t>
      </w:r>
    </w:p>
    <w:p w14:paraId="4F8019E9">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二、不得以任何理由为甲方和相关单位或领导及工作人员报销和处理应由甲方或甲方个人支付的费用。</w:t>
      </w:r>
    </w:p>
    <w:p w14:paraId="66B160BE">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三、不得提出或暗示为甲方和相关单位或领导及工作人员装修住房、婚丧嫁娶、配偶子女从事营利性活动、出国（境）和旅游等提供便利和优惠。</w:t>
      </w:r>
    </w:p>
    <w:p w14:paraId="63910558">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四、不得以任何理由为甲方和相关单位或领导及工作人员组织影响公正履行合同和职责的宴请、健身和娱乐等活动。</w:t>
      </w:r>
    </w:p>
    <w:p w14:paraId="31B83B7A">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五、不得以任何理由为甲方和相关单位或领导及工作人员有偿或无偿提供住房、车辆用于个人使用，或赠送加油卡。</w:t>
      </w:r>
    </w:p>
    <w:p w14:paraId="294B860B">
      <w:pPr>
        <w:wordWrap w:val="0"/>
        <w:ind w:firstLine="482" w:firstLineChars="200"/>
        <w:rPr>
          <w:rFonts w:ascii="仿宋" w:hAnsi="仿宋" w:eastAsia="仿宋" w:cs="仿宋"/>
          <w:b/>
          <w:sz w:val="24"/>
          <w:highlight w:val="none"/>
        </w:rPr>
      </w:pPr>
      <w:r>
        <w:rPr>
          <w:rFonts w:hint="eastAsia" w:ascii="仿宋" w:hAnsi="仿宋" w:eastAsia="仿宋" w:cs="仿宋"/>
          <w:b/>
          <w:sz w:val="24"/>
          <w:highlight w:val="none"/>
        </w:rPr>
        <w:t>第四条  违约责任</w:t>
      </w:r>
    </w:p>
    <w:p w14:paraId="62694A89">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一、甲方若违反本协议书第一、二条行为的，按照管理权限，由甲方依据有关规定分别给予相关领导和责任人经济处罚、组织处理和纪律处分；涉嫌犯罪的，移交司法机关追究刑事责任。</w:t>
      </w:r>
    </w:p>
    <w:p w14:paraId="4A49EAF4">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二、乙方若违反本协议书第一、三条行为的，根据情节承担以下违约责任：</w:t>
      </w:r>
    </w:p>
    <w:p w14:paraId="1594F2CE">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1.情节轻微的，向甲方支付违约金0.2万-2万，同时由相应的系统管理部门约谈提醒。</w:t>
      </w:r>
    </w:p>
    <w:p w14:paraId="1754C602">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2.情节较重的，向甲方支付违约金2万-5万，同时由甲方纪检部门约谈提醒。</w:t>
      </w:r>
    </w:p>
    <w:p w14:paraId="24CC022D">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3.情节严重的，向甲方支付违约金5万元以上直至没收履约保证金，并承担相应的法律责任，同时取消其合格</w:t>
      </w:r>
      <w:r>
        <w:rPr>
          <w:rFonts w:ascii="仿宋" w:hAnsi="仿宋" w:eastAsia="仿宋" w:cs="仿宋"/>
          <w:sz w:val="24"/>
          <w:highlight w:val="none"/>
        </w:rPr>
        <w:t>乙方</w:t>
      </w:r>
      <w:r>
        <w:rPr>
          <w:rFonts w:hint="eastAsia" w:ascii="仿宋" w:hAnsi="仿宋" w:eastAsia="仿宋" w:cs="仿宋"/>
          <w:sz w:val="24"/>
          <w:highlight w:val="none"/>
        </w:rPr>
        <w:t>资格，列入黑名单。</w:t>
      </w:r>
    </w:p>
    <w:p w14:paraId="1EA25141">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4.给甲方造成信誉损害或经济损失的，应承担赔偿责任。</w:t>
      </w:r>
    </w:p>
    <w:p w14:paraId="1E01F73E">
      <w:pPr>
        <w:wordWrap w:val="0"/>
        <w:ind w:firstLine="482" w:firstLineChars="200"/>
        <w:rPr>
          <w:rFonts w:ascii="仿宋" w:hAnsi="仿宋" w:eastAsia="仿宋" w:cs="仿宋"/>
          <w:b/>
          <w:sz w:val="24"/>
          <w:highlight w:val="none"/>
        </w:rPr>
      </w:pPr>
      <w:r>
        <w:rPr>
          <w:rFonts w:hint="eastAsia" w:ascii="仿宋" w:hAnsi="仿宋" w:eastAsia="仿宋" w:cs="仿宋"/>
          <w:b/>
          <w:sz w:val="24"/>
          <w:highlight w:val="none"/>
        </w:rPr>
        <w:t>第五条  附则</w:t>
      </w:r>
    </w:p>
    <w:p w14:paraId="2FC8912E">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一、本协议书作为采购（工程、物资、服务）合同的必备附件，与采购（工程、物资、服务）合同具有同等法律效力。</w:t>
      </w:r>
    </w:p>
    <w:p w14:paraId="37C62B0D">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二、经双方签章后与采购（工程、物资、服务）合同同时生效。</w:t>
      </w:r>
    </w:p>
    <w:p w14:paraId="79BC1BED">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三、本协议书一式四份，其中甲方执三份，乙方执一份</w:t>
      </w:r>
    </w:p>
    <w:p w14:paraId="57AB80E4">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四、其他需要甲、乙双方协商事宜：</w:t>
      </w:r>
    </w:p>
    <w:p w14:paraId="14102F0D">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1.甲、乙双方同意在本年度同类合作中，本次所签“廉洁协议书”继续有效。</w:t>
      </w:r>
    </w:p>
    <w:p w14:paraId="61D0C2B7">
      <w:pPr>
        <w:pStyle w:val="2"/>
        <w:tabs>
          <w:tab w:val="right" w:leader="dot" w:pos="8296"/>
          <w:tab w:val="clear" w:pos="1050"/>
          <w:tab w:val="clear" w:pos="8625"/>
        </w:tabs>
        <w:ind w:hangingChars="550"/>
        <w:rPr>
          <w:highlight w:val="none"/>
        </w:rPr>
      </w:pPr>
    </w:p>
    <w:p w14:paraId="5939EE37">
      <w:pPr>
        <w:rPr>
          <w:highlight w:val="none"/>
        </w:rPr>
      </w:pPr>
    </w:p>
    <w:tbl>
      <w:tblPr>
        <w:tblStyle w:val="24"/>
        <w:tblW w:w="844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433"/>
        <w:gridCol w:w="4008"/>
      </w:tblGrid>
      <w:tr w14:paraId="0E9A11D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12C148AD">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甲方（盖章）：</w:t>
            </w:r>
          </w:p>
        </w:tc>
        <w:tc>
          <w:tcPr>
            <w:tcW w:w="4008" w:type="dxa"/>
            <w:vAlign w:val="center"/>
          </w:tcPr>
          <w:p w14:paraId="5A4570F9">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乙方（盖章）：</w:t>
            </w:r>
          </w:p>
        </w:tc>
      </w:tr>
      <w:tr w14:paraId="15370F1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1A93EF65">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法定代表人（签章）：</w:t>
            </w:r>
          </w:p>
        </w:tc>
        <w:tc>
          <w:tcPr>
            <w:tcW w:w="4008" w:type="dxa"/>
            <w:vAlign w:val="center"/>
          </w:tcPr>
          <w:p w14:paraId="0BC282DC">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法定代表人（签章）：</w:t>
            </w:r>
          </w:p>
        </w:tc>
      </w:tr>
      <w:tr w14:paraId="25120D6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6E5720CF">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或</w:t>
            </w:r>
          </w:p>
        </w:tc>
        <w:tc>
          <w:tcPr>
            <w:tcW w:w="4008" w:type="dxa"/>
            <w:vAlign w:val="center"/>
          </w:tcPr>
          <w:p w14:paraId="21DB90A2">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或</w:t>
            </w:r>
          </w:p>
        </w:tc>
      </w:tr>
      <w:tr w14:paraId="7FF73FE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6" w:hRule="atLeast"/>
        </w:trPr>
        <w:tc>
          <w:tcPr>
            <w:tcW w:w="4433" w:type="dxa"/>
            <w:vAlign w:val="center"/>
          </w:tcPr>
          <w:p w14:paraId="7759C5F6">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委托代理人（签章）：</w:t>
            </w:r>
          </w:p>
        </w:tc>
        <w:tc>
          <w:tcPr>
            <w:tcW w:w="4008" w:type="dxa"/>
            <w:vAlign w:val="center"/>
          </w:tcPr>
          <w:p w14:paraId="00AEBBBB">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委托代理人（签章）：</w:t>
            </w:r>
          </w:p>
        </w:tc>
      </w:tr>
      <w:tr w14:paraId="532898F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099C4A4B">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甲方地址：</w:t>
            </w:r>
          </w:p>
        </w:tc>
        <w:tc>
          <w:tcPr>
            <w:tcW w:w="4008" w:type="dxa"/>
            <w:vAlign w:val="center"/>
          </w:tcPr>
          <w:p w14:paraId="50EEFD2B">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乙方地址：</w:t>
            </w:r>
          </w:p>
        </w:tc>
      </w:tr>
      <w:tr w14:paraId="2F7B1A3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2EC41CD5">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甲方联系人电话：</w:t>
            </w:r>
          </w:p>
        </w:tc>
        <w:tc>
          <w:tcPr>
            <w:tcW w:w="4008" w:type="dxa"/>
            <w:vAlign w:val="center"/>
          </w:tcPr>
          <w:p w14:paraId="7E7E82E0">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乙方联系人电话：</w:t>
            </w:r>
          </w:p>
        </w:tc>
      </w:tr>
      <w:tr w14:paraId="0BE36B2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3760E033">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4"/>
                <w:highlight w:val="none"/>
              </w:rPr>
              <w:t>甲方举报电话： （028）85957382</w:t>
            </w:r>
          </w:p>
        </w:tc>
        <w:tc>
          <w:tcPr>
            <w:tcW w:w="4008" w:type="dxa"/>
            <w:vAlign w:val="center"/>
          </w:tcPr>
          <w:p w14:paraId="5EFDDF0F">
            <w:pPr>
              <w:pStyle w:val="2"/>
              <w:tabs>
                <w:tab w:val="right" w:leader="dot" w:pos="8296"/>
                <w:tab w:val="clear" w:pos="1050"/>
                <w:tab w:val="clear" w:pos="8625"/>
              </w:tabs>
              <w:ind w:left="0" w:firstLine="0" w:firstLineChars="0"/>
              <w:rPr>
                <w:b/>
                <w:bCs/>
                <w:sz w:val="24"/>
                <w:highlight w:val="none"/>
              </w:rPr>
            </w:pPr>
          </w:p>
        </w:tc>
      </w:tr>
      <w:tr w14:paraId="46446B0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1" w:hRule="atLeast"/>
        </w:trPr>
        <w:tc>
          <w:tcPr>
            <w:tcW w:w="4433" w:type="dxa"/>
            <w:vAlign w:val="center"/>
          </w:tcPr>
          <w:p w14:paraId="616EC0D6">
            <w:pPr>
              <w:pStyle w:val="2"/>
              <w:tabs>
                <w:tab w:val="right" w:leader="dot" w:pos="8296"/>
                <w:tab w:val="clear" w:pos="1050"/>
                <w:tab w:val="clear" w:pos="8625"/>
              </w:tabs>
              <w:ind w:left="0" w:firstLine="0" w:firstLineChars="0"/>
              <w:rPr>
                <w:rFonts w:ascii="仿宋" w:hAnsi="仿宋" w:eastAsia="仿宋" w:cs="仿宋"/>
                <w:b/>
                <w:bCs/>
                <w:sz w:val="24"/>
                <w:highlight w:val="none"/>
              </w:rPr>
            </w:pPr>
          </w:p>
        </w:tc>
        <w:tc>
          <w:tcPr>
            <w:tcW w:w="4008" w:type="dxa"/>
            <w:vAlign w:val="center"/>
          </w:tcPr>
          <w:p w14:paraId="4AEF7429">
            <w:pPr>
              <w:pStyle w:val="2"/>
              <w:tabs>
                <w:tab w:val="right" w:leader="dot" w:pos="8296"/>
                <w:tab w:val="clear" w:pos="1050"/>
                <w:tab w:val="clear" w:pos="8625"/>
              </w:tabs>
              <w:ind w:left="0" w:firstLine="0" w:firstLineChars="0"/>
              <w:rPr>
                <w:b/>
                <w:bCs/>
                <w:sz w:val="24"/>
                <w:highlight w:val="none"/>
              </w:rPr>
            </w:pPr>
            <w:r>
              <w:rPr>
                <w:rFonts w:hint="eastAsia" w:ascii="仿宋" w:hAnsi="仿宋" w:eastAsia="仿宋" w:cs="仿宋"/>
                <w:b/>
                <w:bCs/>
                <w:sz w:val="28"/>
                <w:szCs w:val="28"/>
                <w:highlight w:val="none"/>
              </w:rPr>
              <w:t>签订时间：</w:t>
            </w:r>
          </w:p>
        </w:tc>
      </w:tr>
      <w:bookmarkEnd w:id="21"/>
    </w:tbl>
    <w:p w14:paraId="1FA1EC43">
      <w:pPr>
        <w:spacing w:line="480" w:lineRule="exact"/>
        <w:rPr>
          <w:rFonts w:ascii="仿宋" w:hAnsi="仿宋" w:eastAsia="仿宋" w:cs="仿宋"/>
          <w:sz w:val="28"/>
          <w:szCs w:val="28"/>
          <w:highlight w:val="none"/>
        </w:rPr>
      </w:pPr>
      <w:r>
        <w:rPr>
          <w:highlight w:val="none"/>
        </w:rPr>
        <w:br w:type="page"/>
      </w:r>
    </w:p>
    <w:p w14:paraId="36457144">
      <w:pPr>
        <w:spacing w:line="44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供应商承诺书</w:t>
      </w:r>
    </w:p>
    <w:p w14:paraId="01C270CF">
      <w:pPr>
        <w:widowControl/>
        <w:shd w:val="clear" w:color="auto" w:fill="FFFFFF"/>
        <w:spacing w:line="360" w:lineRule="auto"/>
        <w:jc w:val="left"/>
        <w:rPr>
          <w:rFonts w:ascii="宋体" w:hAnsi="宋体"/>
          <w:color w:val="333333"/>
          <w:kern w:val="0"/>
          <w:sz w:val="24"/>
          <w:highlight w:val="none"/>
        </w:rPr>
      </w:pPr>
    </w:p>
    <w:p w14:paraId="32778F75">
      <w:pPr>
        <w:widowControl/>
        <w:shd w:val="clear" w:color="auto" w:fill="FFFFFF"/>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中国五冶集团有限公司/五冶集团上海有限公司：</w:t>
      </w:r>
    </w:p>
    <w:p w14:paraId="0413EE95">
      <w:pPr>
        <w:wordWrap w:val="0"/>
        <w:ind w:firstLine="480" w:firstLineChars="200"/>
        <w:rPr>
          <w:rFonts w:ascii="仿宋" w:hAnsi="仿宋" w:eastAsia="仿宋" w:cs="仿宋"/>
          <w:sz w:val="24"/>
          <w:highlight w:val="none"/>
        </w:rPr>
      </w:pPr>
    </w:p>
    <w:p w14:paraId="56163846">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我公司参与贵公司*********************项目**************投标，如有幸中标，我公司及本人在此郑重承诺：</w:t>
      </w:r>
    </w:p>
    <w:p w14:paraId="1CBEC510">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一、我公司作为参与项目建设的物资、设备供应商，一个法人主体单位，严格履行中华人民共和国建筑法、建设工程质量管理条例、国家强制性标准等有关法律、法规规定的责任，严格</w:t>
      </w:r>
      <w:r>
        <w:rPr>
          <w:rFonts w:ascii="仿宋" w:hAnsi="仿宋" w:eastAsia="仿宋" w:cs="仿宋"/>
          <w:sz w:val="24"/>
          <w:highlight w:val="none"/>
        </w:rPr>
        <w:t>按照</w:t>
      </w:r>
      <w:r>
        <w:rPr>
          <w:rFonts w:hint="eastAsia" w:ascii="仿宋" w:hAnsi="仿宋" w:eastAsia="仿宋" w:cs="仿宋"/>
          <w:sz w:val="24"/>
          <w:highlight w:val="none"/>
        </w:rPr>
        <w:t>合同约定供货</w:t>
      </w:r>
      <w:r>
        <w:rPr>
          <w:rFonts w:ascii="仿宋" w:hAnsi="仿宋" w:eastAsia="仿宋" w:cs="仿宋"/>
          <w:sz w:val="24"/>
          <w:highlight w:val="none"/>
        </w:rPr>
        <w:t>，不擅自</w:t>
      </w:r>
      <w:r>
        <w:rPr>
          <w:rFonts w:hint="eastAsia" w:ascii="仿宋" w:hAnsi="仿宋" w:eastAsia="仿宋" w:cs="仿宋"/>
          <w:sz w:val="24"/>
          <w:highlight w:val="none"/>
        </w:rPr>
        <w:t>更改执行标准、品牌、规格型号等影响工程质量的物资、设备属性或品质</w:t>
      </w:r>
      <w:r>
        <w:rPr>
          <w:rFonts w:ascii="仿宋" w:hAnsi="仿宋" w:eastAsia="仿宋" w:cs="仿宋"/>
          <w:sz w:val="24"/>
          <w:highlight w:val="none"/>
        </w:rPr>
        <w:t>。</w:t>
      </w:r>
    </w:p>
    <w:p w14:paraId="3CC9BFF5">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二、不论施工过程还是竣工验收交付后的寿命使用期内，不论是否已通过总包方、设计方、监理方、建设单位、质量监督部门验收，凡发现由我公司供应的所有建筑材料、建筑构配件、设备等存在不符合合同约定、不符合设计（合同中提供设计图）、不符合质量标准等事项，均视为“偷工减料、以次充好”行为，均由我公司承担全部法律责任和经济责任。</w:t>
      </w:r>
    </w:p>
    <w:p w14:paraId="3AFE30D0">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三、不论施工过程还是竣工验收交付后的寿命使用期内，不论是否已通过总包方、设计方、监理方、建设单位、质量监督部门验收，不论是否是隐蔽工程，凡发现由我公司负责施工作业的部分（若有），存在不符合设计、不符合施工技术标准、验收规范的事项， 均视为“偷工减料”行为，均由我公司承担全部法律责任和经济责任。</w:t>
      </w:r>
    </w:p>
    <w:p w14:paraId="5FD9BB45">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四、发生上述“偷工减料、以次充好”行为，除承担全部法律和经济责任外，我公司均愿意承担1</w:t>
      </w:r>
      <w:r>
        <w:rPr>
          <w:rFonts w:ascii="仿宋" w:hAnsi="仿宋" w:eastAsia="仿宋" w:cs="仿宋"/>
          <w:sz w:val="24"/>
          <w:highlight w:val="none"/>
        </w:rPr>
        <w:t>0</w:t>
      </w:r>
      <w:r>
        <w:rPr>
          <w:rFonts w:hint="eastAsia" w:ascii="仿宋" w:hAnsi="仿宋" w:eastAsia="仿宋" w:cs="仿宋"/>
          <w:sz w:val="24"/>
          <w:highlight w:val="none"/>
        </w:rPr>
        <w:t>倍合同金额的违约罚款。</w:t>
      </w:r>
    </w:p>
    <w:p w14:paraId="73F19765">
      <w:pPr>
        <w:wordWrap w:val="0"/>
        <w:ind w:firstLine="480" w:firstLineChars="200"/>
        <w:rPr>
          <w:rFonts w:ascii="仿宋" w:hAnsi="仿宋" w:eastAsia="仿宋" w:cs="仿宋"/>
          <w:sz w:val="24"/>
          <w:highlight w:val="none"/>
        </w:rPr>
      </w:pPr>
      <w:r>
        <w:rPr>
          <w:rFonts w:hint="eastAsia" w:ascii="仿宋" w:hAnsi="仿宋" w:eastAsia="仿宋" w:cs="仿宋"/>
          <w:sz w:val="24"/>
          <w:highlight w:val="none"/>
        </w:rPr>
        <w:t>五、我公司承诺供应产品的生产或制作工艺、技术等不侵害其他法人或他人的专利权。否则，我公司愿意承担全部法律责任和经济责任。</w:t>
      </w:r>
    </w:p>
    <w:p w14:paraId="23C08171">
      <w:pPr>
        <w:widowControl/>
        <w:shd w:val="clear" w:color="auto" w:fill="FFFFFF"/>
        <w:spacing w:line="360" w:lineRule="auto"/>
        <w:ind w:firstLine="480"/>
        <w:jc w:val="left"/>
        <w:rPr>
          <w:rFonts w:ascii="宋体" w:hAnsi="宋体"/>
          <w:color w:val="333333"/>
          <w:kern w:val="0"/>
          <w:sz w:val="24"/>
          <w:highlight w:val="none"/>
        </w:rPr>
      </w:pPr>
    </w:p>
    <w:p w14:paraId="7A9D411D">
      <w:pPr>
        <w:widowControl/>
        <w:shd w:val="clear" w:color="auto" w:fill="FFFFFF"/>
        <w:spacing w:line="360" w:lineRule="auto"/>
        <w:ind w:firstLine="480"/>
        <w:jc w:val="left"/>
        <w:rPr>
          <w:rFonts w:ascii="宋体" w:hAnsi="宋体"/>
          <w:color w:val="333333"/>
          <w:kern w:val="0"/>
          <w:sz w:val="24"/>
          <w:highlight w:val="none"/>
        </w:rPr>
      </w:pPr>
    </w:p>
    <w:p w14:paraId="6E01DA68">
      <w:pPr>
        <w:widowControl/>
        <w:shd w:val="clear" w:color="auto" w:fill="FFFFFF"/>
        <w:spacing w:line="360" w:lineRule="auto"/>
        <w:ind w:left="4110" w:leftChars="1957" w:right="480"/>
        <w:rPr>
          <w:rFonts w:ascii="宋体" w:hAnsi="宋体"/>
          <w:b/>
          <w:bCs/>
          <w:color w:val="333333"/>
          <w:kern w:val="0"/>
          <w:sz w:val="24"/>
          <w:highlight w:val="none"/>
        </w:rPr>
      </w:pPr>
      <w:r>
        <w:rPr>
          <w:rFonts w:hint="eastAsia" w:ascii="宋体" w:hAnsi="宋体"/>
          <w:b/>
          <w:bCs/>
          <w:color w:val="333333"/>
          <w:spacing w:val="0"/>
          <w:kern w:val="0"/>
          <w:sz w:val="24"/>
          <w:highlight w:val="none"/>
          <w:fitText w:val="1200" w:id="1888754677"/>
        </w:rPr>
        <w:t>单位名称：</w:t>
      </w:r>
      <w:r>
        <w:rPr>
          <w:rFonts w:hint="eastAsia" w:ascii="宋体" w:hAnsi="宋体"/>
          <w:b/>
          <w:bCs/>
          <w:color w:val="333333"/>
          <w:kern w:val="0"/>
          <w:sz w:val="24"/>
          <w:highlight w:val="none"/>
        </w:rPr>
        <w:t>（单位公章）</w:t>
      </w:r>
    </w:p>
    <w:p w14:paraId="06AC2D00">
      <w:pPr>
        <w:widowControl/>
        <w:shd w:val="clear" w:color="auto" w:fill="FFFFFF"/>
        <w:spacing w:line="360" w:lineRule="auto"/>
        <w:ind w:left="4110" w:leftChars="1957" w:right="1800"/>
        <w:rPr>
          <w:rFonts w:ascii="宋体" w:hAnsi="宋体"/>
          <w:b/>
          <w:bCs/>
          <w:color w:val="333333"/>
          <w:kern w:val="0"/>
          <w:sz w:val="24"/>
          <w:highlight w:val="none"/>
        </w:rPr>
      </w:pPr>
      <w:r>
        <w:rPr>
          <w:rFonts w:hint="eastAsia" w:ascii="宋体" w:hAnsi="宋体"/>
          <w:b/>
          <w:bCs/>
          <w:color w:val="333333"/>
          <w:spacing w:val="40"/>
          <w:kern w:val="0"/>
          <w:sz w:val="24"/>
          <w:highlight w:val="none"/>
          <w:fitText w:val="1200" w:id="153747758"/>
        </w:rPr>
        <w:t>承诺人</w:t>
      </w:r>
      <w:r>
        <w:rPr>
          <w:rFonts w:hint="eastAsia" w:ascii="宋体" w:hAnsi="宋体"/>
          <w:b/>
          <w:bCs/>
          <w:color w:val="333333"/>
          <w:spacing w:val="0"/>
          <w:kern w:val="0"/>
          <w:sz w:val="24"/>
          <w:highlight w:val="none"/>
          <w:fitText w:val="1200" w:id="153747758"/>
        </w:rPr>
        <w:t>：</w:t>
      </w:r>
    </w:p>
    <w:p w14:paraId="5BB38348">
      <w:pPr>
        <w:widowControl/>
        <w:shd w:val="clear" w:color="auto" w:fill="FFFFFF"/>
        <w:spacing w:line="360" w:lineRule="auto"/>
        <w:ind w:left="4110" w:leftChars="1957" w:right="1800"/>
        <w:rPr>
          <w:rFonts w:ascii="Helvetica" w:hAnsi="Helvetica" w:cs="宋体"/>
          <w:b/>
          <w:bCs/>
          <w:color w:val="333333"/>
          <w:kern w:val="0"/>
          <w:sz w:val="24"/>
          <w:highlight w:val="none"/>
        </w:rPr>
      </w:pPr>
      <w:r>
        <w:rPr>
          <w:rFonts w:hint="eastAsia" w:ascii="宋体" w:hAnsi="宋体"/>
          <w:b/>
          <w:bCs/>
          <w:color w:val="333333"/>
          <w:spacing w:val="120"/>
          <w:kern w:val="0"/>
          <w:sz w:val="24"/>
          <w:highlight w:val="none"/>
          <w:fitText w:val="1200" w:id="1482576970"/>
        </w:rPr>
        <w:t>日期</w:t>
      </w:r>
      <w:r>
        <w:rPr>
          <w:rFonts w:hint="eastAsia" w:ascii="宋体" w:hAnsi="宋体"/>
          <w:b/>
          <w:bCs/>
          <w:color w:val="333333"/>
          <w:spacing w:val="0"/>
          <w:kern w:val="0"/>
          <w:sz w:val="24"/>
          <w:highlight w:val="none"/>
          <w:fitText w:val="1200" w:id="1482576970"/>
        </w:rPr>
        <w:t>：</w:t>
      </w:r>
    </w:p>
    <w:p w14:paraId="1E4A9F51">
      <w:pPr>
        <w:spacing w:line="360" w:lineRule="auto"/>
        <w:jc w:val="center"/>
        <w:rPr>
          <w:rFonts w:ascii="宋体" w:hAnsi="宋体"/>
          <w:b/>
          <w:color w:val="auto"/>
          <w:sz w:val="36"/>
          <w:szCs w:val="36"/>
          <w:highlight w:val="none"/>
        </w:rPr>
      </w:pPr>
    </w:p>
    <w:p w14:paraId="032B8DD1">
      <w:pPr>
        <w:spacing w:line="360" w:lineRule="auto"/>
        <w:jc w:val="center"/>
        <w:rPr>
          <w:rFonts w:ascii="宋体" w:hAnsi="宋体"/>
          <w:b/>
          <w:color w:val="auto"/>
          <w:sz w:val="36"/>
          <w:szCs w:val="36"/>
          <w:highlight w:val="none"/>
        </w:rPr>
      </w:pPr>
    </w:p>
    <w:p w14:paraId="512A4EAB">
      <w:pPr>
        <w:spacing w:line="360" w:lineRule="auto"/>
        <w:jc w:val="center"/>
        <w:rPr>
          <w:rFonts w:ascii="宋体" w:hAnsi="宋体"/>
          <w:b/>
          <w:color w:val="auto"/>
          <w:sz w:val="36"/>
          <w:szCs w:val="36"/>
          <w:highlight w:val="none"/>
        </w:rPr>
      </w:pPr>
    </w:p>
    <w:p w14:paraId="6457635A">
      <w:pPr>
        <w:spacing w:line="360" w:lineRule="auto"/>
        <w:jc w:val="center"/>
        <w:rPr>
          <w:rFonts w:ascii="宋体" w:hAnsi="宋体"/>
          <w:b/>
          <w:color w:val="auto"/>
          <w:sz w:val="36"/>
          <w:szCs w:val="36"/>
          <w:highlight w:val="none"/>
        </w:rPr>
      </w:pPr>
    </w:p>
    <w:p w14:paraId="46C4CD86">
      <w:pPr>
        <w:spacing w:line="360" w:lineRule="auto"/>
        <w:jc w:val="both"/>
        <w:rPr>
          <w:rFonts w:ascii="宋体" w:hAnsi="宋体"/>
          <w:b/>
          <w:color w:val="auto"/>
          <w:sz w:val="36"/>
          <w:szCs w:val="36"/>
          <w:highlight w:val="none"/>
        </w:rPr>
      </w:pPr>
    </w:p>
    <w:p w14:paraId="0ED58D99">
      <w:pPr>
        <w:widowControl/>
        <w:spacing w:line="360" w:lineRule="auto"/>
        <w:jc w:val="center"/>
        <w:rPr>
          <w:rFonts w:hint="eastAsia" w:ascii="宋体" w:hAnsi="宋体"/>
          <w:b/>
          <w:color w:val="auto"/>
          <w:sz w:val="10"/>
          <w:szCs w:val="10"/>
          <w:highlight w:val="none"/>
        </w:rPr>
      </w:pPr>
    </w:p>
    <w:p w14:paraId="0EEA4F2B">
      <w:pPr>
        <w:widowControl/>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廉洁合同(样本)</w:t>
      </w:r>
    </w:p>
    <w:p w14:paraId="59072128">
      <w:pPr>
        <w:spacing w:line="360" w:lineRule="auto"/>
        <w:jc w:val="center"/>
        <w:rPr>
          <w:rFonts w:ascii="宋体" w:hAnsi="宋体" w:cs="宋体"/>
          <w:b/>
          <w:color w:val="auto"/>
          <w:sz w:val="22"/>
          <w:szCs w:val="22"/>
          <w:highlight w:val="none"/>
        </w:rPr>
      </w:pPr>
    </w:p>
    <w:p w14:paraId="34FEFAC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20E3137E">
      <w:pPr>
        <w:spacing w:line="360" w:lineRule="auto"/>
        <w:rPr>
          <w:rFonts w:ascii="宋体" w:hAnsi="宋体" w:cs="宋体"/>
          <w:color w:val="auto"/>
          <w:szCs w:val="21"/>
          <w:highlight w:val="none"/>
        </w:rPr>
      </w:pPr>
      <w:r>
        <w:rPr>
          <w:rFonts w:hint="eastAsia" w:ascii="宋体" w:hAnsi="宋体" w:cs="宋体"/>
          <w:color w:val="auto"/>
          <w:szCs w:val="21"/>
          <w:highlight w:val="none"/>
        </w:rPr>
        <w:t>项目地址:</w:t>
      </w:r>
    </w:p>
    <w:p w14:paraId="0E4CBB9E">
      <w:pPr>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p>
    <w:p w14:paraId="582B1D20">
      <w:pPr>
        <w:spacing w:line="360" w:lineRule="auto"/>
        <w:rPr>
          <w:rFonts w:ascii="宋体" w:hAnsi="宋体" w:cs="宋体"/>
          <w:color w:val="auto"/>
          <w:szCs w:val="21"/>
          <w:highlight w:val="none"/>
        </w:rPr>
      </w:pPr>
      <w:r>
        <w:rPr>
          <w:rFonts w:hint="eastAsia" w:ascii="宋体" w:hAnsi="宋体" w:cs="宋体"/>
          <w:color w:val="auto"/>
          <w:szCs w:val="21"/>
          <w:highlight w:val="none"/>
        </w:rPr>
        <w:t>供应商(乙方):</w:t>
      </w:r>
    </w:p>
    <w:p w14:paraId="491B590E">
      <w:pPr>
        <w:spacing w:line="360" w:lineRule="auto"/>
        <w:rPr>
          <w:rFonts w:ascii="宋体" w:hAnsi="宋体" w:cs="宋体"/>
          <w:color w:val="auto"/>
          <w:szCs w:val="21"/>
          <w:highlight w:val="none"/>
        </w:rPr>
      </w:pPr>
    </w:p>
    <w:p w14:paraId="30DB0A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为加强项目中的廉洁建设，规范项目各方活动，防止发生谋取不正当利益的违法违纪行为，保护国家、集体和当事人的合法权益，根据国家有关的法律法规和廉洁建设规定，订立本廉洁合同。</w:t>
      </w:r>
    </w:p>
    <w:p w14:paraId="2B963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一、甲乙双方应当共同自觉遵守国家和本市关于党风廉政建设的各项规定和关于建设工程承发包的各项规定。</w:t>
      </w:r>
    </w:p>
    <w:p w14:paraId="15C38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二、甲方及其工作人员(含家属、子女，下同)在工程建设的事前、事中、事后应遵守以下规定:</w:t>
      </w:r>
    </w:p>
    <w:p w14:paraId="3ADD1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(一)不得以任何形式向乙方索要赞助和收受回扣等好处费。</w:t>
      </w:r>
    </w:p>
    <w:p w14:paraId="686A1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(二)不得接受乙方的礼金、有价证券和贵重物品，不得向乙方索要(或接受)通讯工具、交通工具、家电及高档办公用品，不得在乙方报销任何应由单位或个人支付的费用。</w:t>
      </w:r>
    </w:p>
    <w:p w14:paraId="1F288D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(三)不得参加可能影响公正执行公务的宴请和高消费的娱乐活动。</w:t>
      </w:r>
    </w:p>
    <w:p w14:paraId="236CC0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(四)不得要求或者接受乙方为其住房装修、婚丧嫁娶、家属和子女的工作安排，以及出国出境提供方便。</w:t>
      </w:r>
    </w:p>
    <w:p w14:paraId="072CE4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(五)不得以考察、参观等名义参加乙方安排的国内外旅游活动。</w:t>
      </w:r>
    </w:p>
    <w:p w14:paraId="2B4C09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(六)不得向乙方介绍家属或亲友从事与甲方工程有关的材料设备供应、工程分包等经济活动。</w:t>
      </w:r>
    </w:p>
    <w:p w14:paraId="559A85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(七)不得进行其他违反党的纪律、国家法律法规的行为。</w:t>
      </w:r>
    </w:p>
    <w:p w14:paraId="27769B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三、乙方及其工作人员(含家属、子女，下同)在工程建设的事前、事中、事后应遵守以下规定:</w:t>
      </w:r>
    </w:p>
    <w:p w14:paraId="321559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(一)不得为获取某些不正当利益而向甲方工作人员赠送礼金、有价证券和贵重物品等。</w:t>
      </w:r>
    </w:p>
    <w:p w14:paraId="6A2309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(二)不得以任何理由为甲方和相关单位报销应由对方或个人支付的费用。</w:t>
      </w:r>
    </w:p>
    <w:p w14:paraId="68D4D2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(三)不准以任何理由为甲方、相关单位或个人组织有可能影响公正执行公务的宴请、健身、旅游、娱乐等活动或进入高档场所。 </w:t>
      </w:r>
    </w:p>
    <w:p w14:paraId="1FDAFF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(四)不得接受或暗示为甲方、相关单位或个人装修住房、婚丧嫁娶、配偶子女的工作安排以及出国(境)、旅游等提供方便。</w:t>
      </w:r>
    </w:p>
    <w:p w14:paraId="48B844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(五)不得为甲方单位和个人购置或者提供通讯工具、交通工具、家电及高档办公用品等物品。</w:t>
      </w:r>
    </w:p>
    <w:p w14:paraId="572D5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(六)不得为谋取私利擅自与甲方工作人员就工程承包、工程费月、材料设备供应、工程量变动、工程验收、工程质量问题处理等进行私下商谈或者达成默契。</w:t>
      </w:r>
    </w:p>
    <w:p w14:paraId="6B1509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(七)不得进行其他违反党的纪律、国家法律法规的行为。</w:t>
      </w:r>
    </w:p>
    <w:p w14:paraId="07B0C0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四、违约责任</w:t>
      </w:r>
    </w:p>
    <w:p w14:paraId="15F5D6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乙方如发现甲方工作人员有违反本合同第一、二条责任行为的，应向甲方上级单位或纪检监察组织举报，甲方不得找任何借口对乙方进行报复。对举报属实和严格遵守廉洁合同的乙方，在同等条件下给予承接后续工程的优先邀请投标权。</w:t>
      </w:r>
    </w:p>
    <w:p w14:paraId="515CCE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甲方工作人员有违反本合同第一、二条责任行为的，按照管理权限，依据有关法律法规和规定给予党纪、政务处分或组织处理；涉嫌犯罪的，移交司法机关追究刑事责任；给乙方单位造成经济损失的。应予以赔偿。</w:t>
      </w:r>
    </w:p>
    <w:p w14:paraId="689CFD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甲方在项目实施过程中落实全面从严治党“四责协同”机制不力，维护党的“六大纪律”不力造成恶劣影响的，以及推进党风廉政建设和反腐败工作不坚决、不扎实，管辖范围内腐败蔓延势头没有得到有效遏制等行为的，由纪检监察组织对党委、纪委、党委书记、行政主要领导、分管领导等进行问责。</w:t>
      </w:r>
    </w:p>
    <w:p w14:paraId="3F0BD3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甲方如发现乙方有违反本合同第一、三条责任行为的，甲方根据情节和造成的后果追究乙方工程合同造价5%的违约金。由此给甲方单位造成的损失均由乙方承担，乙方用不正当手段获取的非法利益由甲方单位予以追缴。</w:t>
      </w:r>
    </w:p>
    <w:p w14:paraId="6853D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乙方工作人员有违反本合同第一、三条责任行为，被相关监管部门行政处罚、被司法机关刑事处罚，以及导致党员、国家监察对象被纪检监察组织追究党政纪责任的，根据情节轻重，依据《嘉定区建设领域失信“黑名单”管理办法》(试行)，经工程建设领域“黑名单”联席会议审定，给予相应期限不得参加本区政府投资建设工程项目的惩戒；涉嫌犯罪的，移交司法机关追究刑事责任；给甲方单位造成经济损失的，应予以赔偿。</w:t>
      </w:r>
    </w:p>
    <w:p w14:paraId="78C781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五、本合同作为工程合同的附件，与工程合同具有同等法律效力。经双方签署后立即生效。</w:t>
      </w:r>
    </w:p>
    <w:p w14:paraId="0F98A9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六、本合同一式四份，由甲乙双方各执一份，送交区纪委、区监委一份，送交区建管委招标办一份。如甲方是代建单位的，需另送一份至法人单位备案。</w:t>
      </w:r>
    </w:p>
    <w:p w14:paraId="6ADADED7">
      <w:pPr>
        <w:spacing w:line="360" w:lineRule="auto"/>
        <w:ind w:firstLine="420" w:firstLineChars="200"/>
        <w:rPr>
          <w:rFonts w:ascii="宋体" w:hAnsi="宋体" w:cs="宋体"/>
          <w:color w:val="auto"/>
          <w:szCs w:val="21"/>
          <w:highlight w:val="none"/>
        </w:rPr>
      </w:pPr>
    </w:p>
    <w:p w14:paraId="30D5B960">
      <w:pPr>
        <w:spacing w:line="360" w:lineRule="auto"/>
        <w:rPr>
          <w:rFonts w:ascii="宋体" w:hAnsi="宋体" w:cs="宋体"/>
          <w:color w:val="auto"/>
          <w:szCs w:val="21"/>
          <w:highlight w:val="none"/>
        </w:rPr>
      </w:pPr>
      <w:r>
        <w:rPr>
          <w:rFonts w:hint="eastAsia" w:ascii="宋体" w:hAnsi="宋体" w:cs="宋体"/>
          <w:color w:val="auto"/>
          <w:szCs w:val="21"/>
          <w:highlight w:val="none"/>
        </w:rPr>
        <w:t>甲方:                                        乙方:</w:t>
      </w:r>
    </w:p>
    <w:p w14:paraId="2B07A7E8">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法定代表人或委托代理人:</w:t>
      </w:r>
    </w:p>
    <w:p w14:paraId="159B3275">
      <w:pPr>
        <w:spacing w:line="360" w:lineRule="auto"/>
        <w:rPr>
          <w:rFonts w:ascii="宋体" w:hAnsi="宋体" w:cs="宋体"/>
          <w:color w:val="auto"/>
          <w:szCs w:val="21"/>
          <w:highlight w:val="none"/>
        </w:rPr>
      </w:pPr>
      <w:r>
        <w:rPr>
          <w:rFonts w:hint="eastAsia" w:ascii="宋体" w:hAnsi="宋体" w:cs="宋体"/>
          <w:color w:val="auto"/>
          <w:szCs w:val="21"/>
          <w:highlight w:val="none"/>
        </w:rPr>
        <w:t>(盖章)                                       (盖章)</w:t>
      </w:r>
    </w:p>
    <w:p w14:paraId="1E8ECC50">
      <w:pPr>
        <w:spacing w:line="360" w:lineRule="auto"/>
        <w:rPr>
          <w:rFonts w:ascii="宋体" w:hAnsi="宋体" w:cs="宋体"/>
          <w:color w:val="auto"/>
          <w:szCs w:val="21"/>
          <w:highlight w:val="none"/>
        </w:rPr>
      </w:pPr>
      <w:r>
        <w:rPr>
          <w:rFonts w:hint="eastAsia" w:ascii="宋体" w:hAnsi="宋体" w:cs="宋体"/>
          <w:color w:val="auto"/>
          <w:szCs w:val="21"/>
          <w:highlight w:val="none"/>
        </w:rPr>
        <w:t>签约时间:                                    签约时间:</w:t>
      </w:r>
    </w:p>
    <w:p w14:paraId="723EB835">
      <w:pPr>
        <w:spacing w:line="360" w:lineRule="auto"/>
        <w:rPr>
          <w:rFonts w:ascii="宋体" w:hAnsi="宋体" w:cs="宋体"/>
          <w:bCs/>
          <w:color w:val="auto"/>
          <w:szCs w:val="21"/>
          <w:highlight w:val="none"/>
        </w:rPr>
      </w:pPr>
    </w:p>
    <w:p w14:paraId="02A453E4">
      <w:pPr>
        <w:spacing w:line="360" w:lineRule="auto"/>
        <w:rPr>
          <w:rFonts w:ascii="宋体" w:hAnsi="宋体" w:cs="宋体"/>
          <w:color w:val="auto"/>
          <w:kern w:val="0"/>
          <w:sz w:val="28"/>
          <w:szCs w:val="28"/>
          <w:highlight w:val="none"/>
        </w:rPr>
      </w:pPr>
    </w:p>
    <w:p w14:paraId="0F84E1C7">
      <w:pPr>
        <w:pStyle w:val="3"/>
        <w:numPr>
          <w:ilvl w:val="0"/>
          <w:numId w:val="2"/>
        </w:numPr>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bookmarkStart w:id="22" w:name="_Toc6714"/>
      <w:bookmarkStart w:id="23" w:name="_Toc22330_WPSOffice_Level1"/>
      <w:r>
        <w:rPr>
          <w:rFonts w:hint="eastAsia" w:ascii="宋体" w:hAnsi="宋体" w:cs="宋体"/>
          <w:color w:val="auto"/>
          <w:sz w:val="32"/>
          <w:szCs w:val="32"/>
          <w:highlight w:val="none"/>
        </w:rPr>
        <w:t>质疑受理要求及附件</w:t>
      </w:r>
      <w:bookmarkEnd w:id="22"/>
      <w:bookmarkEnd w:id="23"/>
    </w:p>
    <w:p w14:paraId="6F4BE895">
      <w:pPr>
        <w:pStyle w:val="34"/>
        <w:spacing w:line="360" w:lineRule="auto"/>
        <w:rPr>
          <w:b/>
          <w:color w:val="auto"/>
          <w:sz w:val="21"/>
          <w:szCs w:val="21"/>
          <w:highlight w:val="none"/>
        </w:rPr>
      </w:pPr>
      <w:r>
        <w:rPr>
          <w:rFonts w:hint="eastAsia"/>
          <w:b/>
          <w:color w:val="auto"/>
          <w:sz w:val="21"/>
          <w:szCs w:val="21"/>
          <w:highlight w:val="none"/>
        </w:rPr>
        <w:t>一、质疑受理联系方式：</w:t>
      </w:r>
      <w:r>
        <w:rPr>
          <w:b/>
          <w:color w:val="auto"/>
          <w:sz w:val="21"/>
          <w:szCs w:val="21"/>
          <w:highlight w:val="none"/>
        </w:rPr>
        <w:t xml:space="preserve"> </w:t>
      </w:r>
    </w:p>
    <w:p w14:paraId="4995A80A">
      <w:pPr>
        <w:pStyle w:val="34"/>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rPr>
        <w:t>联系人：</w:t>
      </w:r>
      <w:r>
        <w:rPr>
          <w:rFonts w:hint="eastAsia" w:hAnsi="Arial"/>
          <w:color w:val="auto"/>
          <w:sz w:val="21"/>
          <w:szCs w:val="21"/>
          <w:highlight w:val="none"/>
          <w:lang w:val="en-US" w:eastAsia="zh-CN"/>
        </w:rPr>
        <w:t>杨明</w:t>
      </w:r>
    </w:p>
    <w:p w14:paraId="57753137">
      <w:pPr>
        <w:pStyle w:val="31"/>
        <w:spacing w:line="360" w:lineRule="auto"/>
        <w:rPr>
          <w:rFonts w:hint="default" w:ascii="宋体" w:hAnsi="宋体" w:eastAsia="宋体" w:cs="宋体"/>
          <w:color w:val="auto"/>
          <w:kern w:val="0"/>
          <w:szCs w:val="21"/>
          <w:highlight w:val="none"/>
          <w:lang w:val="en-US" w:eastAsia="zh-CN"/>
        </w:rPr>
      </w:pPr>
      <w:r>
        <w:rPr>
          <w:rFonts w:hint="eastAsia"/>
          <w:color w:val="auto"/>
          <w:szCs w:val="21"/>
          <w:highlight w:val="none"/>
        </w:rPr>
        <w:t>联系电话：</w:t>
      </w:r>
      <w:r>
        <w:rPr>
          <w:rFonts w:hint="eastAsia" w:ascii="宋体" w:hAnsi="Arial" w:cs="宋体"/>
          <w:color w:val="auto"/>
          <w:kern w:val="0"/>
          <w:szCs w:val="21"/>
          <w:highlight w:val="none"/>
          <w:lang w:val="en-US" w:eastAsia="zh-CN"/>
        </w:rPr>
        <w:t>59539568-830</w:t>
      </w:r>
    </w:p>
    <w:p w14:paraId="2B026669">
      <w:pPr>
        <w:pStyle w:val="34"/>
        <w:spacing w:line="360" w:lineRule="auto"/>
        <w:ind w:firstLine="420" w:firstLineChars="200"/>
        <w:rPr>
          <w:rFonts w:hint="default" w:hAnsi="Arial" w:eastAsia="宋体"/>
          <w:color w:val="auto"/>
          <w:sz w:val="21"/>
          <w:szCs w:val="21"/>
          <w:highlight w:val="none"/>
          <w:lang w:val="en-US" w:eastAsia="zh-CN"/>
        </w:rPr>
      </w:pPr>
      <w:r>
        <w:rPr>
          <w:rFonts w:hint="eastAsia"/>
          <w:color w:val="auto"/>
          <w:sz w:val="21"/>
          <w:szCs w:val="21"/>
          <w:highlight w:val="none"/>
        </w:rPr>
        <w:t>传</w:t>
      </w:r>
      <w:r>
        <w:rPr>
          <w:color w:val="auto"/>
          <w:sz w:val="21"/>
          <w:szCs w:val="21"/>
          <w:highlight w:val="none"/>
        </w:rPr>
        <w:t xml:space="preserve"> </w:t>
      </w:r>
      <w:r>
        <w:rPr>
          <w:rFonts w:hint="eastAsia"/>
          <w:color w:val="auto"/>
          <w:sz w:val="21"/>
          <w:szCs w:val="21"/>
          <w:highlight w:val="none"/>
        </w:rPr>
        <w:t>真：</w:t>
      </w:r>
      <w:r>
        <w:rPr>
          <w:rFonts w:hint="eastAsia" w:hAnsi="Arial"/>
          <w:color w:val="auto"/>
          <w:sz w:val="21"/>
          <w:szCs w:val="21"/>
          <w:highlight w:val="none"/>
        </w:rPr>
        <w:t xml:space="preserve"> </w:t>
      </w:r>
      <w:r>
        <w:rPr>
          <w:rFonts w:hint="eastAsia" w:hAnsi="Arial"/>
          <w:color w:val="auto"/>
          <w:sz w:val="21"/>
          <w:szCs w:val="21"/>
          <w:highlight w:val="none"/>
          <w:lang w:val="en-US" w:eastAsia="zh-CN"/>
        </w:rPr>
        <w:t>/</w:t>
      </w:r>
    </w:p>
    <w:p w14:paraId="1F35A6B0">
      <w:pPr>
        <w:pStyle w:val="34"/>
        <w:spacing w:line="360" w:lineRule="auto"/>
        <w:ind w:firstLine="420" w:firstLineChars="200"/>
        <w:rPr>
          <w:rFonts w:hAnsi="Arial"/>
          <w:color w:val="auto"/>
          <w:sz w:val="21"/>
          <w:szCs w:val="21"/>
          <w:highlight w:val="none"/>
        </w:rPr>
      </w:pPr>
      <w:r>
        <w:rPr>
          <w:rFonts w:hint="eastAsia"/>
          <w:color w:val="auto"/>
          <w:sz w:val="21"/>
          <w:szCs w:val="21"/>
          <w:highlight w:val="none"/>
        </w:rPr>
        <w:t>联系地址：</w:t>
      </w:r>
      <w:r>
        <w:rPr>
          <w:rFonts w:hint="eastAsia" w:hAnsi="Arial"/>
          <w:color w:val="auto"/>
          <w:sz w:val="21"/>
          <w:szCs w:val="21"/>
          <w:highlight w:val="none"/>
        </w:rPr>
        <w:t>上海市嘉定区仓场路3335号</w:t>
      </w:r>
    </w:p>
    <w:p w14:paraId="5966F904">
      <w:pPr>
        <w:pStyle w:val="34"/>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rPr>
        <w:t>邮政编码：</w:t>
      </w:r>
      <w:r>
        <w:rPr>
          <w:color w:val="auto"/>
          <w:sz w:val="21"/>
          <w:szCs w:val="21"/>
          <w:highlight w:val="none"/>
        </w:rPr>
        <w:t xml:space="preserve"> </w:t>
      </w:r>
      <w:r>
        <w:rPr>
          <w:rFonts w:hint="eastAsia"/>
          <w:color w:val="auto"/>
          <w:sz w:val="21"/>
          <w:szCs w:val="21"/>
          <w:highlight w:val="none"/>
          <w:lang w:val="en-US" w:eastAsia="zh-CN"/>
        </w:rPr>
        <w:t>201822</w:t>
      </w:r>
    </w:p>
    <w:p w14:paraId="2E60F9FB">
      <w:pPr>
        <w:pStyle w:val="34"/>
        <w:spacing w:line="360" w:lineRule="auto"/>
        <w:rPr>
          <w:b/>
          <w:color w:val="auto"/>
          <w:sz w:val="21"/>
          <w:szCs w:val="21"/>
          <w:highlight w:val="none"/>
        </w:rPr>
      </w:pPr>
      <w:r>
        <w:rPr>
          <w:rFonts w:hint="eastAsia"/>
          <w:b/>
          <w:color w:val="auto"/>
          <w:sz w:val="21"/>
          <w:szCs w:val="21"/>
          <w:highlight w:val="none"/>
        </w:rPr>
        <w:t>二、质疑函提交要求：</w:t>
      </w:r>
      <w:r>
        <w:rPr>
          <w:b/>
          <w:color w:val="auto"/>
          <w:sz w:val="21"/>
          <w:szCs w:val="21"/>
          <w:highlight w:val="none"/>
        </w:rPr>
        <w:t xml:space="preserve"> </w:t>
      </w:r>
    </w:p>
    <w:p w14:paraId="765D5CBF">
      <w:pPr>
        <w:pStyle w:val="34"/>
        <w:spacing w:line="360" w:lineRule="auto"/>
        <w:ind w:firstLine="420" w:firstLineChars="200"/>
        <w:rPr>
          <w:color w:val="auto"/>
          <w:sz w:val="21"/>
          <w:szCs w:val="21"/>
          <w:highlight w:val="none"/>
        </w:rPr>
      </w:pPr>
      <w:r>
        <w:rPr>
          <w:rFonts w:hint="eastAsia"/>
          <w:color w:val="auto"/>
          <w:sz w:val="21"/>
          <w:szCs w:val="21"/>
          <w:highlight w:val="none"/>
        </w:rPr>
        <w:t>供应商提交的质疑函应当包括下列主要内容：</w:t>
      </w:r>
      <w:r>
        <w:rPr>
          <w:color w:val="auto"/>
          <w:sz w:val="21"/>
          <w:szCs w:val="21"/>
          <w:highlight w:val="none"/>
        </w:rPr>
        <w:t xml:space="preserve"> </w:t>
      </w:r>
    </w:p>
    <w:p w14:paraId="74A8CA93">
      <w:pPr>
        <w:pStyle w:val="34"/>
        <w:spacing w:line="360" w:lineRule="auto"/>
        <w:ind w:firstLine="420" w:firstLineChars="200"/>
        <w:rPr>
          <w:color w:val="auto"/>
          <w:sz w:val="21"/>
          <w:szCs w:val="21"/>
          <w:highlight w:val="none"/>
        </w:rPr>
      </w:pPr>
      <w:r>
        <w:rPr>
          <w:rFonts w:hint="eastAsia"/>
          <w:color w:val="auto"/>
          <w:sz w:val="21"/>
          <w:szCs w:val="21"/>
          <w:highlight w:val="none"/>
        </w:rPr>
        <w:t>（一）供应商的名称、地址、邮编、联系人及联系电话等；</w:t>
      </w:r>
      <w:r>
        <w:rPr>
          <w:color w:val="auto"/>
          <w:sz w:val="21"/>
          <w:szCs w:val="21"/>
          <w:highlight w:val="none"/>
        </w:rPr>
        <w:t xml:space="preserve"> </w:t>
      </w:r>
    </w:p>
    <w:p w14:paraId="0BF0B4EB">
      <w:pPr>
        <w:pStyle w:val="34"/>
        <w:spacing w:line="360" w:lineRule="auto"/>
        <w:ind w:firstLine="420" w:firstLineChars="200"/>
        <w:rPr>
          <w:color w:val="auto"/>
          <w:sz w:val="21"/>
          <w:szCs w:val="21"/>
          <w:highlight w:val="none"/>
        </w:rPr>
      </w:pPr>
      <w:r>
        <w:rPr>
          <w:rFonts w:hint="eastAsia"/>
          <w:color w:val="auto"/>
          <w:sz w:val="21"/>
          <w:szCs w:val="21"/>
          <w:highlight w:val="none"/>
        </w:rPr>
        <w:t>（二）采购项目的名称；</w:t>
      </w:r>
      <w:r>
        <w:rPr>
          <w:color w:val="auto"/>
          <w:sz w:val="21"/>
          <w:szCs w:val="21"/>
          <w:highlight w:val="none"/>
        </w:rPr>
        <w:t xml:space="preserve"> </w:t>
      </w:r>
    </w:p>
    <w:p w14:paraId="3A901DA6">
      <w:pPr>
        <w:pStyle w:val="34"/>
        <w:spacing w:line="360" w:lineRule="auto"/>
        <w:ind w:firstLine="420" w:firstLineChars="200"/>
        <w:rPr>
          <w:color w:val="auto"/>
          <w:sz w:val="21"/>
          <w:szCs w:val="21"/>
          <w:highlight w:val="none"/>
        </w:rPr>
      </w:pPr>
      <w:r>
        <w:rPr>
          <w:rFonts w:hint="eastAsia"/>
          <w:color w:val="auto"/>
          <w:sz w:val="21"/>
          <w:szCs w:val="21"/>
          <w:highlight w:val="none"/>
        </w:rPr>
        <w:t>（三）质疑的具体事项、质疑请求和主张；</w:t>
      </w:r>
      <w:r>
        <w:rPr>
          <w:color w:val="auto"/>
          <w:sz w:val="21"/>
          <w:szCs w:val="21"/>
          <w:highlight w:val="none"/>
        </w:rPr>
        <w:t xml:space="preserve"> </w:t>
      </w:r>
    </w:p>
    <w:p w14:paraId="7E926D7E">
      <w:pPr>
        <w:pStyle w:val="34"/>
        <w:spacing w:line="360" w:lineRule="auto"/>
        <w:ind w:firstLine="420" w:firstLineChars="200"/>
        <w:rPr>
          <w:color w:val="auto"/>
          <w:sz w:val="21"/>
          <w:szCs w:val="21"/>
          <w:highlight w:val="none"/>
        </w:rPr>
      </w:pPr>
      <w:r>
        <w:rPr>
          <w:rFonts w:hint="eastAsia"/>
          <w:color w:val="auto"/>
          <w:sz w:val="21"/>
          <w:szCs w:val="21"/>
          <w:highlight w:val="none"/>
        </w:rPr>
        <w:t>（四）质疑所依据的具体事实和根据（应当附有充足有效的线索和相关证据材料），所依据的有关法律、法规、规章、规范性文件名称及具体条款的内容；</w:t>
      </w:r>
      <w:r>
        <w:rPr>
          <w:color w:val="auto"/>
          <w:sz w:val="21"/>
          <w:szCs w:val="21"/>
          <w:highlight w:val="none"/>
        </w:rPr>
        <w:t xml:space="preserve"> </w:t>
      </w:r>
    </w:p>
    <w:p w14:paraId="00AA6407">
      <w:pPr>
        <w:pStyle w:val="34"/>
        <w:spacing w:line="360" w:lineRule="auto"/>
        <w:ind w:firstLine="420" w:firstLineChars="200"/>
        <w:rPr>
          <w:color w:val="auto"/>
          <w:sz w:val="21"/>
          <w:szCs w:val="21"/>
          <w:highlight w:val="none"/>
        </w:rPr>
      </w:pPr>
      <w:r>
        <w:rPr>
          <w:rFonts w:hint="eastAsia"/>
          <w:color w:val="auto"/>
          <w:sz w:val="21"/>
          <w:szCs w:val="21"/>
          <w:highlight w:val="none"/>
        </w:rPr>
        <w:t>（五）提出质疑的日期。</w:t>
      </w:r>
      <w:r>
        <w:rPr>
          <w:color w:val="auto"/>
          <w:sz w:val="21"/>
          <w:szCs w:val="21"/>
          <w:highlight w:val="none"/>
        </w:rPr>
        <w:t xml:space="preserve"> </w:t>
      </w:r>
    </w:p>
    <w:p w14:paraId="4E806C8B">
      <w:pPr>
        <w:pStyle w:val="34"/>
        <w:spacing w:line="360" w:lineRule="auto"/>
        <w:ind w:firstLine="420" w:firstLineChars="200"/>
        <w:rPr>
          <w:color w:val="auto"/>
          <w:sz w:val="21"/>
          <w:szCs w:val="21"/>
          <w:highlight w:val="none"/>
        </w:rPr>
      </w:pPr>
      <w:r>
        <w:rPr>
          <w:rFonts w:hint="eastAsia"/>
          <w:color w:val="auto"/>
          <w:sz w:val="21"/>
          <w:szCs w:val="21"/>
          <w:highlight w:val="none"/>
        </w:rPr>
        <w:t>质疑函应当署名。质疑供应商为自然人的，应当由本人签字；质疑供应商为法人或者其他组织的，应当由法定代表人或者主要负责人签字并加盖公章。</w:t>
      </w:r>
      <w:r>
        <w:rPr>
          <w:color w:val="auto"/>
          <w:sz w:val="21"/>
          <w:szCs w:val="21"/>
          <w:highlight w:val="none"/>
        </w:rPr>
        <w:t xml:space="preserve"> </w:t>
      </w:r>
    </w:p>
    <w:p w14:paraId="79C8A2BA">
      <w:pPr>
        <w:pStyle w:val="34"/>
        <w:spacing w:line="360" w:lineRule="auto"/>
        <w:ind w:firstLine="420" w:firstLineChars="200"/>
        <w:rPr>
          <w:color w:val="auto"/>
          <w:sz w:val="21"/>
          <w:szCs w:val="21"/>
          <w:highlight w:val="none"/>
        </w:rPr>
      </w:pPr>
      <w:r>
        <w:rPr>
          <w:rFonts w:hint="eastAsia"/>
          <w:color w:val="auto"/>
          <w:sz w:val="21"/>
          <w:szCs w:val="21"/>
          <w:highlight w:val="none"/>
        </w:rPr>
        <w:t>供应商可以委托代理人办理质疑事务。代理人应当向采购代理机构提交授权委托书及代理人合法、有效的身份证明，授权委托书应当载明委托代理的具体事项、权限及有效期限。</w:t>
      </w:r>
      <w:r>
        <w:rPr>
          <w:color w:val="auto"/>
          <w:sz w:val="21"/>
          <w:szCs w:val="21"/>
          <w:highlight w:val="none"/>
        </w:rPr>
        <w:t xml:space="preserve"> </w:t>
      </w:r>
    </w:p>
    <w:p w14:paraId="6D60BB49">
      <w:pPr>
        <w:pStyle w:val="34"/>
        <w:spacing w:line="360" w:lineRule="auto"/>
        <w:rPr>
          <w:b/>
          <w:color w:val="auto"/>
          <w:sz w:val="21"/>
          <w:szCs w:val="21"/>
          <w:highlight w:val="none"/>
        </w:rPr>
      </w:pPr>
      <w:r>
        <w:rPr>
          <w:rFonts w:hint="eastAsia"/>
          <w:b/>
          <w:color w:val="auto"/>
          <w:sz w:val="21"/>
          <w:szCs w:val="21"/>
          <w:highlight w:val="none"/>
        </w:rPr>
        <w:t>三、质疑有下列情形之一的，采购代理机构将驳回质疑：</w:t>
      </w:r>
      <w:r>
        <w:rPr>
          <w:b/>
          <w:color w:val="auto"/>
          <w:sz w:val="21"/>
          <w:szCs w:val="21"/>
          <w:highlight w:val="none"/>
        </w:rPr>
        <w:t xml:space="preserve"> </w:t>
      </w:r>
    </w:p>
    <w:p w14:paraId="7BCE8375">
      <w:pPr>
        <w:pStyle w:val="34"/>
        <w:spacing w:line="360" w:lineRule="auto"/>
        <w:ind w:firstLine="420" w:firstLineChars="200"/>
        <w:rPr>
          <w:color w:val="auto"/>
          <w:sz w:val="21"/>
          <w:szCs w:val="21"/>
          <w:highlight w:val="none"/>
        </w:rPr>
      </w:pPr>
      <w:r>
        <w:rPr>
          <w:rFonts w:hint="eastAsia"/>
          <w:color w:val="auto"/>
          <w:sz w:val="21"/>
          <w:szCs w:val="21"/>
          <w:highlight w:val="none"/>
        </w:rPr>
        <w:t>（一）质疑缺乏事实和法律依据的；</w:t>
      </w:r>
      <w:r>
        <w:rPr>
          <w:color w:val="auto"/>
          <w:sz w:val="21"/>
          <w:szCs w:val="21"/>
          <w:highlight w:val="none"/>
        </w:rPr>
        <w:t xml:space="preserve"> </w:t>
      </w:r>
    </w:p>
    <w:p w14:paraId="58FC1A28">
      <w:pPr>
        <w:pStyle w:val="34"/>
        <w:spacing w:line="360" w:lineRule="auto"/>
        <w:ind w:firstLine="420" w:firstLineChars="200"/>
        <w:rPr>
          <w:rFonts w:cs="Times New Roman"/>
          <w:color w:val="auto"/>
          <w:sz w:val="21"/>
          <w:szCs w:val="21"/>
          <w:highlight w:val="none"/>
        </w:rPr>
      </w:pPr>
      <w:r>
        <w:rPr>
          <w:rFonts w:hint="eastAsia"/>
          <w:color w:val="auto"/>
          <w:sz w:val="21"/>
          <w:szCs w:val="21"/>
          <w:highlight w:val="none"/>
        </w:rPr>
        <w:t>（二）质疑供应商捏造事实、提供虚假材料的；</w:t>
      </w:r>
      <w:r>
        <w:rPr>
          <w:color w:val="auto"/>
          <w:sz w:val="21"/>
          <w:szCs w:val="21"/>
          <w:highlight w:val="none"/>
        </w:rPr>
        <w:t xml:space="preserve"> </w:t>
      </w:r>
      <w:r>
        <w:rPr>
          <w:rFonts w:cs="Times New Roman"/>
          <w:color w:val="auto"/>
          <w:sz w:val="21"/>
          <w:szCs w:val="21"/>
          <w:highlight w:val="none"/>
        </w:rPr>
        <w:t xml:space="preserve"> </w:t>
      </w:r>
    </w:p>
    <w:p w14:paraId="7805B43D">
      <w:pPr>
        <w:pStyle w:val="34"/>
        <w:spacing w:line="360" w:lineRule="auto"/>
        <w:ind w:firstLine="420" w:firstLineChars="200"/>
        <w:rPr>
          <w:color w:val="auto"/>
          <w:sz w:val="21"/>
          <w:szCs w:val="21"/>
          <w:highlight w:val="none"/>
        </w:rPr>
      </w:pPr>
      <w:r>
        <w:rPr>
          <w:rFonts w:hint="eastAsia"/>
          <w:color w:val="auto"/>
          <w:sz w:val="21"/>
          <w:szCs w:val="21"/>
          <w:highlight w:val="none"/>
        </w:rPr>
        <w:t>（三）质疑已经处理并答复后，质疑供应商就同一事项又提起质疑且未提供新的有效证据的；</w:t>
      </w:r>
      <w:r>
        <w:rPr>
          <w:color w:val="auto"/>
          <w:sz w:val="21"/>
          <w:szCs w:val="21"/>
          <w:highlight w:val="none"/>
        </w:rPr>
        <w:t xml:space="preserve"> </w:t>
      </w:r>
    </w:p>
    <w:p w14:paraId="01512F71">
      <w:pPr>
        <w:pStyle w:val="34"/>
        <w:spacing w:line="360" w:lineRule="auto"/>
        <w:ind w:firstLine="420" w:firstLineChars="200"/>
        <w:rPr>
          <w:color w:val="auto"/>
          <w:sz w:val="21"/>
          <w:szCs w:val="21"/>
          <w:highlight w:val="none"/>
        </w:rPr>
      </w:pPr>
      <w:r>
        <w:rPr>
          <w:rFonts w:hint="eastAsia"/>
          <w:color w:val="auto"/>
          <w:sz w:val="21"/>
          <w:szCs w:val="21"/>
          <w:highlight w:val="none"/>
        </w:rPr>
        <w:t>（四）其他根据相关法律、法规、政府采购规章应当予以驳回的情形。</w:t>
      </w:r>
      <w:r>
        <w:rPr>
          <w:color w:val="auto"/>
          <w:sz w:val="21"/>
          <w:szCs w:val="21"/>
          <w:highlight w:val="none"/>
        </w:rPr>
        <w:t xml:space="preserve"> </w:t>
      </w:r>
    </w:p>
    <w:p w14:paraId="6374A35D">
      <w:pPr>
        <w:pStyle w:val="34"/>
        <w:spacing w:line="360" w:lineRule="auto"/>
        <w:rPr>
          <w:b/>
          <w:color w:val="auto"/>
          <w:sz w:val="21"/>
          <w:szCs w:val="21"/>
          <w:highlight w:val="none"/>
        </w:rPr>
      </w:pPr>
      <w:r>
        <w:rPr>
          <w:rFonts w:hint="eastAsia"/>
          <w:b/>
          <w:color w:val="auto"/>
          <w:sz w:val="21"/>
          <w:szCs w:val="21"/>
          <w:highlight w:val="none"/>
        </w:rPr>
        <w:t>四、附件：</w:t>
      </w:r>
      <w:r>
        <w:rPr>
          <w:b/>
          <w:color w:val="auto"/>
          <w:sz w:val="21"/>
          <w:szCs w:val="21"/>
          <w:highlight w:val="none"/>
        </w:rPr>
        <w:t xml:space="preserve"> </w:t>
      </w:r>
    </w:p>
    <w:p w14:paraId="7D2019A5">
      <w:pPr>
        <w:pStyle w:val="34"/>
        <w:spacing w:line="360" w:lineRule="auto"/>
        <w:ind w:firstLine="420" w:firstLineChars="200"/>
        <w:rPr>
          <w:color w:val="auto"/>
          <w:sz w:val="21"/>
          <w:szCs w:val="21"/>
          <w:highlight w:val="none"/>
        </w:rPr>
      </w:pPr>
      <w:r>
        <w:rPr>
          <w:rFonts w:hint="eastAsia"/>
          <w:color w:val="auto"/>
          <w:sz w:val="21"/>
          <w:szCs w:val="21"/>
          <w:highlight w:val="none"/>
        </w:rPr>
        <w:t>附件</w:t>
      </w:r>
      <w:r>
        <w:rPr>
          <w:color w:val="auto"/>
          <w:sz w:val="21"/>
          <w:szCs w:val="21"/>
          <w:highlight w:val="none"/>
        </w:rPr>
        <w:t>1</w:t>
      </w:r>
      <w:r>
        <w:rPr>
          <w:rFonts w:hint="eastAsia"/>
          <w:color w:val="auto"/>
          <w:sz w:val="21"/>
          <w:szCs w:val="21"/>
          <w:highlight w:val="none"/>
        </w:rPr>
        <w:t>：质疑函</w:t>
      </w:r>
      <w:r>
        <w:rPr>
          <w:color w:val="auto"/>
          <w:sz w:val="21"/>
          <w:szCs w:val="21"/>
          <w:highlight w:val="none"/>
        </w:rPr>
        <w:t xml:space="preserve"> </w:t>
      </w:r>
    </w:p>
    <w:p w14:paraId="2F142F67">
      <w:pPr>
        <w:spacing w:line="360" w:lineRule="auto"/>
        <w:ind w:firstLine="420" w:firstLineChars="200"/>
        <w:rPr>
          <w:rFonts w:ascii="宋体" w:hAnsi="宋体" w:cs="宋体"/>
          <w:color w:val="auto"/>
          <w:szCs w:val="21"/>
          <w:highlight w:val="none"/>
        </w:rPr>
      </w:pPr>
      <w:r>
        <w:rPr>
          <w:rFonts w:hint="eastAsia"/>
          <w:color w:val="auto"/>
          <w:sz w:val="21"/>
          <w:szCs w:val="21"/>
          <w:highlight w:val="none"/>
        </w:rPr>
        <w:t>附件</w:t>
      </w:r>
      <w:r>
        <w:rPr>
          <w:color w:val="auto"/>
          <w:sz w:val="21"/>
          <w:szCs w:val="21"/>
          <w:highlight w:val="none"/>
        </w:rPr>
        <w:t>2</w:t>
      </w:r>
      <w:r>
        <w:rPr>
          <w:rFonts w:hint="eastAsia"/>
          <w:color w:val="auto"/>
          <w:sz w:val="21"/>
          <w:szCs w:val="21"/>
          <w:highlight w:val="none"/>
        </w:rPr>
        <w:t>：法定代表人授权书</w:t>
      </w:r>
      <w:r>
        <w:rPr>
          <w:rFonts w:hint="eastAsia" w:ascii="宋体" w:hAnsi="宋体" w:cs="宋体"/>
          <w:color w:val="auto"/>
          <w:szCs w:val="21"/>
          <w:highlight w:val="none"/>
        </w:rPr>
        <w:br w:type="page"/>
      </w:r>
      <w:r>
        <w:rPr>
          <w:rFonts w:hint="eastAsia" w:ascii="宋体" w:hAnsi="宋体" w:cs="宋体"/>
          <w:b/>
          <w:color w:val="auto"/>
          <w:szCs w:val="21"/>
          <w:highlight w:val="none"/>
        </w:rPr>
        <w:t xml:space="preserve">附件1 </w:t>
      </w:r>
    </w:p>
    <w:p w14:paraId="1B28E9BC">
      <w:pPr>
        <w:spacing w:line="360" w:lineRule="auto"/>
        <w:jc w:val="center"/>
        <w:rPr>
          <w:rFonts w:ascii="宋体" w:hAnsi="宋体" w:cs="宋体"/>
          <w:b/>
          <w:color w:val="auto"/>
          <w:szCs w:val="21"/>
          <w:highlight w:val="none"/>
        </w:rPr>
      </w:pPr>
      <w:bookmarkStart w:id="24" w:name="_Toc17102_WPSOffice_Level1"/>
      <w:r>
        <w:rPr>
          <w:rFonts w:hint="eastAsia" w:ascii="宋体" w:hAnsi="宋体" w:cs="宋体"/>
          <w:b/>
          <w:color w:val="auto"/>
          <w:szCs w:val="21"/>
          <w:highlight w:val="none"/>
        </w:rPr>
        <w:t>质疑函</w:t>
      </w:r>
      <w:bookmarkEnd w:id="24"/>
    </w:p>
    <w:p w14:paraId="25ADF5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质疑供应商：（名称、地址、邮政编码、联系方式等） </w:t>
      </w:r>
    </w:p>
    <w:p w14:paraId="731265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法定代表人：（姓名、职务、地址、联系方式等） </w:t>
      </w:r>
    </w:p>
    <w:p w14:paraId="04FF51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委托代理人：（姓名、职务、地址、联系方式等） </w:t>
      </w:r>
    </w:p>
    <w:p w14:paraId="3AF3E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被质疑人：（名称、地址、邮政编码、联系方式等） </w:t>
      </w:r>
    </w:p>
    <w:p w14:paraId="2A8553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上海当湖工程管理有限公司</w:t>
      </w:r>
      <w:r>
        <w:rPr>
          <w:rFonts w:hint="eastAsia" w:ascii="宋体" w:hAnsi="宋体" w:cs="宋体"/>
          <w:color w:val="auto"/>
          <w:szCs w:val="21"/>
          <w:highlight w:val="none"/>
        </w:rPr>
        <w:t xml:space="preserve">： </w:t>
      </w:r>
    </w:p>
    <w:p w14:paraId="7ED7C0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本供应商认为 （采购项目名称）的 （采购文件、采购过程或中标、成交结果）使我们的权益受到损害，现向你单位提出书面质疑。 </w:t>
      </w:r>
    </w:p>
    <w:p w14:paraId="3653D0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一、具体质疑事项： </w:t>
      </w:r>
    </w:p>
    <w:p w14:paraId="13259A66">
      <w:pPr>
        <w:spacing w:line="360" w:lineRule="auto"/>
        <w:ind w:firstLine="420" w:firstLineChars="200"/>
        <w:rPr>
          <w:rFonts w:ascii="宋体" w:hAnsi="宋体" w:cs="宋体"/>
          <w:color w:val="auto"/>
          <w:szCs w:val="21"/>
          <w:highlight w:val="none"/>
        </w:rPr>
      </w:pPr>
      <w:bookmarkStart w:id="25" w:name="_Toc11234_WPSOffice_Level1"/>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25"/>
      <w:r>
        <w:rPr>
          <w:rFonts w:hint="eastAsia" w:ascii="宋体" w:hAnsi="宋体" w:cs="宋体"/>
          <w:color w:val="auto"/>
          <w:szCs w:val="21"/>
          <w:highlight w:val="none"/>
        </w:rPr>
        <w:t xml:space="preserve"> </w:t>
      </w:r>
    </w:p>
    <w:p w14:paraId="78E04D6D">
      <w:pPr>
        <w:spacing w:line="360" w:lineRule="auto"/>
        <w:ind w:firstLine="420" w:firstLineChars="200"/>
        <w:rPr>
          <w:rFonts w:ascii="宋体" w:hAnsi="宋体" w:cs="宋体"/>
          <w:color w:val="auto"/>
          <w:szCs w:val="21"/>
          <w:highlight w:val="none"/>
        </w:rPr>
      </w:pPr>
      <w:bookmarkStart w:id="26" w:name="_Toc27517_WPSOffice_Level1"/>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26"/>
      <w:r>
        <w:rPr>
          <w:rFonts w:hint="eastAsia" w:ascii="宋体" w:hAnsi="宋体" w:cs="宋体"/>
          <w:color w:val="auto"/>
          <w:szCs w:val="21"/>
          <w:highlight w:val="none"/>
        </w:rPr>
        <w:t xml:space="preserve"> </w:t>
      </w:r>
    </w:p>
    <w:p w14:paraId="2EB935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624A36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二、质疑请求和主张：</w:t>
      </w:r>
    </w:p>
    <w:p w14:paraId="664CD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0EE6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三、事实依据、理由（事实陈述及所依据的有关法律、法规、规章、规范性文件名称和具体条款）： </w:t>
      </w:r>
    </w:p>
    <w:p w14:paraId="05180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007DF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附件：相关证明材料 </w:t>
      </w:r>
    </w:p>
    <w:p w14:paraId="40D76067">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 xml:space="preserve">本人或法定代表人或主要负责人签章： </w:t>
      </w:r>
    </w:p>
    <w:p w14:paraId="2A19028F">
      <w:pPr>
        <w:spacing w:line="360" w:lineRule="auto"/>
        <w:ind w:left="2976" w:leftChars="1417" w:firstLine="1680" w:firstLineChars="800"/>
        <w:rPr>
          <w:rFonts w:ascii="宋体" w:hAnsi="宋体" w:cs="宋体"/>
          <w:color w:val="auto"/>
          <w:szCs w:val="21"/>
          <w:highlight w:val="none"/>
        </w:rPr>
      </w:pPr>
      <w:r>
        <w:rPr>
          <w:rFonts w:hint="eastAsia" w:ascii="宋体" w:hAnsi="宋体" w:cs="宋体"/>
          <w:color w:val="auto"/>
          <w:szCs w:val="21"/>
          <w:highlight w:val="none"/>
        </w:rPr>
        <w:t xml:space="preserve">单位公章： </w:t>
      </w:r>
    </w:p>
    <w:p w14:paraId="43B09BB4">
      <w:pPr>
        <w:spacing w:line="360" w:lineRule="auto"/>
        <w:ind w:left="2976" w:leftChars="1417" w:firstLine="1680" w:firstLineChars="8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5D0B6E3">
      <w:pPr>
        <w:spacing w:line="360" w:lineRule="auto"/>
        <w:ind w:left="2976" w:leftChars="1417"/>
        <w:rPr>
          <w:rFonts w:ascii="宋体" w:hAnsi="宋体" w:cs="宋体"/>
          <w:color w:val="auto"/>
          <w:szCs w:val="21"/>
          <w:highlight w:val="none"/>
        </w:rPr>
      </w:pPr>
    </w:p>
    <w:p w14:paraId="63A74868">
      <w:pPr>
        <w:spacing w:line="360" w:lineRule="auto"/>
        <w:ind w:left="2976" w:leftChars="1417"/>
        <w:rPr>
          <w:rFonts w:ascii="宋体" w:hAnsi="宋体" w:cs="宋体"/>
          <w:color w:val="auto"/>
          <w:szCs w:val="21"/>
          <w:highlight w:val="none"/>
        </w:rPr>
      </w:pPr>
    </w:p>
    <w:p w14:paraId="40238A4B">
      <w:pPr>
        <w:spacing w:line="360" w:lineRule="auto"/>
        <w:ind w:left="2976" w:leftChars="1417"/>
        <w:rPr>
          <w:rFonts w:ascii="宋体" w:hAnsi="宋体" w:cs="宋体"/>
          <w:color w:val="auto"/>
          <w:szCs w:val="21"/>
          <w:highlight w:val="none"/>
        </w:rPr>
      </w:pPr>
    </w:p>
    <w:p w14:paraId="72F2311B">
      <w:pPr>
        <w:spacing w:line="360" w:lineRule="auto"/>
        <w:ind w:left="2976" w:leftChars="1417"/>
        <w:rPr>
          <w:rFonts w:ascii="宋体" w:hAnsi="宋体" w:cs="宋体"/>
          <w:color w:val="auto"/>
          <w:szCs w:val="21"/>
          <w:highlight w:val="none"/>
        </w:rPr>
      </w:pPr>
      <w:r>
        <w:rPr>
          <w:rFonts w:hint="eastAsia" w:ascii="宋体" w:hAnsi="宋体" w:cs="宋体"/>
          <w:color w:val="auto"/>
          <w:szCs w:val="21"/>
          <w:highlight w:val="none"/>
        </w:rPr>
        <w:t xml:space="preserve"> </w:t>
      </w:r>
    </w:p>
    <w:p w14:paraId="7E490A1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6050629">
      <w:pPr>
        <w:spacing w:line="360" w:lineRule="auto"/>
        <w:rPr>
          <w:rFonts w:ascii="宋体" w:hAnsi="宋体" w:cs="宋体"/>
          <w:color w:val="auto"/>
          <w:szCs w:val="21"/>
          <w:highlight w:val="none"/>
        </w:rPr>
      </w:pPr>
    </w:p>
    <w:p w14:paraId="22719F9A">
      <w:pPr>
        <w:spacing w:line="360" w:lineRule="auto"/>
        <w:rPr>
          <w:rFonts w:ascii="宋体" w:hAnsi="宋体" w:cs="宋体"/>
          <w:color w:val="auto"/>
          <w:szCs w:val="21"/>
          <w:highlight w:val="none"/>
        </w:rPr>
      </w:pPr>
    </w:p>
    <w:p w14:paraId="49257024">
      <w:pPr>
        <w:spacing w:line="360" w:lineRule="auto"/>
        <w:rPr>
          <w:rFonts w:ascii="宋体" w:hAnsi="宋体" w:cs="宋体"/>
          <w:color w:val="auto"/>
          <w:szCs w:val="21"/>
          <w:highlight w:val="none"/>
        </w:rPr>
      </w:pPr>
    </w:p>
    <w:p w14:paraId="0A09E17A">
      <w:pPr>
        <w:bidi w:val="0"/>
        <w:spacing w:line="360" w:lineRule="auto"/>
        <w:rPr>
          <w:rFonts w:hint="eastAsia" w:ascii="宋体" w:hAnsi="宋体" w:eastAsia="宋体" w:cs="宋体"/>
          <w:b/>
          <w:bCs/>
          <w:color w:val="auto"/>
          <w:highlight w:val="none"/>
        </w:rPr>
      </w:pPr>
      <w:bookmarkStart w:id="27" w:name="_Toc16304"/>
      <w:r>
        <w:rPr>
          <w:rFonts w:hint="eastAsia" w:ascii="宋体" w:hAnsi="宋体" w:eastAsia="宋体" w:cs="宋体"/>
          <w:b/>
          <w:bCs/>
          <w:color w:val="auto"/>
          <w:highlight w:val="none"/>
        </w:rPr>
        <w:t>附件2</w:t>
      </w:r>
      <w:bookmarkEnd w:id="27"/>
      <w:r>
        <w:rPr>
          <w:rFonts w:hint="eastAsia" w:ascii="宋体" w:hAnsi="宋体" w:eastAsia="宋体" w:cs="宋体"/>
          <w:b/>
          <w:bCs/>
          <w:color w:val="auto"/>
          <w:highlight w:val="none"/>
        </w:rPr>
        <w:t xml:space="preserve"> </w:t>
      </w:r>
    </w:p>
    <w:p w14:paraId="34CC8772">
      <w:pPr>
        <w:spacing w:line="360" w:lineRule="auto"/>
        <w:jc w:val="center"/>
        <w:rPr>
          <w:rFonts w:ascii="宋体" w:hAnsi="宋体" w:cs="宋体"/>
          <w:b/>
          <w:color w:val="auto"/>
          <w:szCs w:val="21"/>
          <w:highlight w:val="none"/>
        </w:rPr>
      </w:pPr>
      <w:bookmarkStart w:id="28" w:name="_Toc29269_WPSOffice_Level1"/>
      <w:r>
        <w:rPr>
          <w:rFonts w:hint="eastAsia" w:ascii="宋体" w:hAnsi="宋体" w:cs="宋体"/>
          <w:b/>
          <w:color w:val="auto"/>
          <w:szCs w:val="21"/>
          <w:highlight w:val="none"/>
        </w:rPr>
        <w:t>法定代表人授权书</w:t>
      </w:r>
      <w:bookmarkEnd w:id="28"/>
    </w:p>
    <w:p w14:paraId="2A845E9C">
      <w:pPr>
        <w:spacing w:line="360" w:lineRule="auto"/>
        <w:rPr>
          <w:rFonts w:ascii="宋体" w:hAnsi="宋体" w:cs="宋体"/>
          <w:color w:val="auto"/>
          <w:szCs w:val="21"/>
          <w:highlight w:val="none"/>
        </w:rPr>
      </w:pPr>
    </w:p>
    <w:p w14:paraId="40F7C749">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上海当湖工程管理有限公司</w:t>
      </w:r>
      <w:r>
        <w:rPr>
          <w:rFonts w:hint="eastAsia" w:ascii="宋体" w:hAnsi="宋体" w:cs="宋体"/>
          <w:color w:val="auto"/>
          <w:szCs w:val="21"/>
          <w:highlight w:val="none"/>
        </w:rPr>
        <w:t xml:space="preserve">： </w:t>
      </w:r>
    </w:p>
    <w:p w14:paraId="696660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（姓名、职务)，系注册地址位于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E51C96B">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（公司名称）法定代表人，兹代表本公司授权 (被授权人的姓名、所属单位、职务)，其身份证号码：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，为本公司的合法代理人，就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项目（项目名称、编号）采购向贵公司提出质疑，其有权以本公司名义处理一切与之有关的事务并做出相应决定。 </w:t>
      </w:r>
    </w:p>
    <w:p w14:paraId="49340B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本授权书自签发之日起至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日止始终有效。 </w:t>
      </w:r>
    </w:p>
    <w:p w14:paraId="7CF27E9C">
      <w:pPr>
        <w:spacing w:line="360" w:lineRule="auto"/>
        <w:rPr>
          <w:rFonts w:ascii="宋体" w:hAnsi="宋体" w:cs="宋体"/>
          <w:color w:val="auto"/>
          <w:szCs w:val="21"/>
          <w:highlight w:val="none"/>
        </w:rPr>
      </w:pPr>
    </w:p>
    <w:p w14:paraId="3B7AD6E6">
      <w:pPr>
        <w:pStyle w:val="34"/>
        <w:spacing w:line="360" w:lineRule="auto"/>
        <w:rPr>
          <w:rFonts w:hAnsi="宋体"/>
          <w:color w:val="auto"/>
          <w:sz w:val="21"/>
          <w:szCs w:val="21"/>
          <w:highlight w:val="none"/>
          <w:u w:val="single"/>
        </w:rPr>
      </w:pPr>
      <w:r>
        <w:rPr>
          <w:rFonts w:hint="eastAsia" w:hAnsi="宋体"/>
          <w:color w:val="auto"/>
          <w:sz w:val="21"/>
          <w:szCs w:val="21"/>
          <w:highlight w:val="none"/>
        </w:rPr>
        <w:t>法定代表人签字或盖章：</w:t>
      </w:r>
      <w:r>
        <w:rPr>
          <w:rFonts w:hint="eastAsia" w:hAnsi="宋体"/>
          <w:color w:val="auto"/>
          <w:sz w:val="21"/>
          <w:szCs w:val="21"/>
          <w:highlight w:val="none"/>
          <w:u w:val="single"/>
        </w:rPr>
        <w:t xml:space="preserve">                          </w:t>
      </w:r>
    </w:p>
    <w:p w14:paraId="66340C16">
      <w:pPr>
        <w:pStyle w:val="34"/>
        <w:spacing w:line="360" w:lineRule="auto"/>
        <w:rPr>
          <w:rFonts w:hAnsi="宋体"/>
          <w:color w:val="auto"/>
          <w:sz w:val="21"/>
          <w:szCs w:val="21"/>
          <w:highlight w:val="none"/>
          <w:u w:val="single"/>
        </w:rPr>
      </w:pPr>
      <w:r>
        <w:rPr>
          <w:rFonts w:hint="eastAsia" w:hAnsi="宋体"/>
          <w:color w:val="auto"/>
          <w:sz w:val="21"/>
          <w:szCs w:val="21"/>
          <w:highlight w:val="none"/>
        </w:rPr>
        <w:t>职 务：</w:t>
      </w:r>
      <w:r>
        <w:rPr>
          <w:rFonts w:hint="eastAsia" w:hAnsi="宋体"/>
          <w:color w:val="auto"/>
          <w:sz w:val="21"/>
          <w:szCs w:val="21"/>
          <w:highlight w:val="none"/>
          <w:u w:val="single"/>
        </w:rPr>
        <w:t xml:space="preserve">                          </w:t>
      </w:r>
    </w:p>
    <w:p w14:paraId="1D084BDC">
      <w:pPr>
        <w:pStyle w:val="34"/>
        <w:spacing w:line="360" w:lineRule="auto"/>
        <w:rPr>
          <w:rFonts w:hAnsi="宋体"/>
          <w:color w:val="auto"/>
          <w:sz w:val="21"/>
          <w:szCs w:val="21"/>
          <w:highlight w:val="none"/>
          <w:u w:val="single"/>
        </w:rPr>
      </w:pPr>
      <w:r>
        <w:rPr>
          <w:rFonts w:hint="eastAsia" w:hAnsi="宋体"/>
          <w:color w:val="auto"/>
          <w:sz w:val="21"/>
          <w:szCs w:val="21"/>
          <w:highlight w:val="none"/>
        </w:rPr>
        <w:t>地 址：</w:t>
      </w:r>
      <w:r>
        <w:rPr>
          <w:rFonts w:hint="eastAsia" w:hAnsi="宋体"/>
          <w:color w:val="auto"/>
          <w:sz w:val="21"/>
          <w:szCs w:val="21"/>
          <w:highlight w:val="none"/>
          <w:u w:val="single"/>
        </w:rPr>
        <w:t xml:space="preserve">                          </w:t>
      </w:r>
    </w:p>
    <w:p w14:paraId="14B43EEE">
      <w:pPr>
        <w:pStyle w:val="34"/>
        <w:spacing w:line="360" w:lineRule="auto"/>
        <w:rPr>
          <w:rFonts w:hAnsi="宋体"/>
          <w:color w:val="auto"/>
          <w:sz w:val="21"/>
          <w:szCs w:val="21"/>
          <w:highlight w:val="none"/>
          <w:u w:val="single"/>
        </w:rPr>
      </w:pPr>
      <w:r>
        <w:rPr>
          <w:rFonts w:hint="eastAsia" w:hAnsi="宋体"/>
          <w:color w:val="auto"/>
          <w:sz w:val="21"/>
          <w:szCs w:val="21"/>
          <w:highlight w:val="none"/>
        </w:rPr>
        <w:t>代理人(被授权人)签字或盖章：</w:t>
      </w:r>
      <w:r>
        <w:rPr>
          <w:rFonts w:hint="eastAsia" w:hAnsi="宋体"/>
          <w:color w:val="auto"/>
          <w:sz w:val="21"/>
          <w:szCs w:val="21"/>
          <w:highlight w:val="none"/>
          <w:u w:val="single"/>
        </w:rPr>
        <w:t xml:space="preserve">                          </w:t>
      </w:r>
    </w:p>
    <w:p w14:paraId="3D029B39">
      <w:pPr>
        <w:pStyle w:val="34"/>
        <w:spacing w:line="360" w:lineRule="auto"/>
        <w:rPr>
          <w:rFonts w:hAnsi="宋体"/>
          <w:color w:val="auto"/>
          <w:sz w:val="21"/>
          <w:szCs w:val="21"/>
          <w:highlight w:val="none"/>
        </w:rPr>
      </w:pPr>
      <w:r>
        <w:rPr>
          <w:rFonts w:hint="eastAsia" w:hAnsi="宋体"/>
          <w:color w:val="auto"/>
          <w:sz w:val="21"/>
          <w:szCs w:val="21"/>
          <w:highlight w:val="none"/>
        </w:rPr>
        <w:t>职 务：</w:t>
      </w:r>
      <w:r>
        <w:rPr>
          <w:rFonts w:hint="eastAsia" w:hAnsi="宋体"/>
          <w:color w:val="auto"/>
          <w:sz w:val="21"/>
          <w:szCs w:val="21"/>
          <w:highlight w:val="none"/>
          <w:u w:val="single"/>
        </w:rPr>
        <w:t xml:space="preserve">                          </w:t>
      </w:r>
    </w:p>
    <w:p w14:paraId="1951AD2B">
      <w:pPr>
        <w:pStyle w:val="34"/>
        <w:spacing w:line="360" w:lineRule="auto"/>
        <w:rPr>
          <w:rFonts w:hAnsi="宋体"/>
          <w:color w:val="auto"/>
          <w:sz w:val="21"/>
          <w:szCs w:val="21"/>
          <w:highlight w:val="none"/>
        </w:rPr>
      </w:pPr>
      <w:r>
        <w:rPr>
          <w:rFonts w:hint="eastAsia" w:hAnsi="宋体"/>
          <w:color w:val="auto"/>
          <w:sz w:val="21"/>
          <w:szCs w:val="21"/>
          <w:highlight w:val="none"/>
        </w:rPr>
        <w:t>公司名称：</w:t>
      </w:r>
      <w:r>
        <w:rPr>
          <w:rFonts w:hint="eastAsia" w:hAnsi="宋体"/>
          <w:color w:val="auto"/>
          <w:sz w:val="21"/>
          <w:szCs w:val="21"/>
          <w:highlight w:val="none"/>
          <w:u w:val="single"/>
        </w:rPr>
        <w:t xml:space="preserve">                          </w:t>
      </w:r>
      <w:r>
        <w:rPr>
          <w:rFonts w:hint="eastAsia" w:hAnsi="宋体"/>
          <w:color w:val="auto"/>
          <w:sz w:val="21"/>
          <w:szCs w:val="21"/>
          <w:highlight w:val="none"/>
        </w:rPr>
        <w:t>(公章)</w:t>
      </w:r>
    </w:p>
    <w:p w14:paraId="22B8AE4E">
      <w:pPr>
        <w:pStyle w:val="34"/>
        <w:spacing w:line="360" w:lineRule="auto"/>
        <w:rPr>
          <w:rFonts w:hAnsi="宋体"/>
          <w:color w:val="auto"/>
          <w:sz w:val="21"/>
          <w:szCs w:val="21"/>
          <w:highlight w:val="none"/>
          <w:u w:val="single"/>
        </w:rPr>
      </w:pPr>
      <w:r>
        <w:rPr>
          <w:rFonts w:hint="eastAsia" w:hAnsi="宋体"/>
          <w:color w:val="auto"/>
          <w:sz w:val="21"/>
          <w:szCs w:val="21"/>
          <w:highlight w:val="none"/>
        </w:rPr>
        <w:t>日 期：</w:t>
      </w:r>
      <w:r>
        <w:rPr>
          <w:rFonts w:hint="eastAsia" w:hAnsi="宋体"/>
          <w:color w:val="auto"/>
          <w:sz w:val="21"/>
          <w:szCs w:val="21"/>
          <w:highlight w:val="none"/>
          <w:u w:val="single"/>
        </w:rPr>
        <w:t xml:space="preserve">                          </w:t>
      </w:r>
    </w:p>
    <w:p w14:paraId="601980DC">
      <w:pPr>
        <w:spacing w:line="360" w:lineRule="auto"/>
        <w:rPr>
          <w:rFonts w:ascii="宋体" w:hAnsi="宋体" w:cs="宋体"/>
          <w:color w:val="auto"/>
          <w:szCs w:val="21"/>
          <w:highlight w:val="none"/>
        </w:rPr>
      </w:pPr>
    </w:p>
    <w:p w14:paraId="40BD40D2">
      <w:pPr>
        <w:spacing w:line="360" w:lineRule="auto"/>
        <w:rPr>
          <w:rFonts w:ascii="宋体" w:hAnsi="宋体" w:cs="宋体"/>
          <w:color w:val="auto"/>
          <w:szCs w:val="21"/>
          <w:highlight w:val="none"/>
        </w:rPr>
      </w:pPr>
    </w:p>
    <w:p w14:paraId="4C8CD27C">
      <w:pPr>
        <w:spacing w:line="360" w:lineRule="auto"/>
        <w:rPr>
          <w:rFonts w:ascii="宋体" w:hAnsi="宋体" w:cs="宋体"/>
          <w:color w:val="auto"/>
          <w:szCs w:val="21"/>
          <w:highlight w:val="none"/>
        </w:rPr>
      </w:pPr>
    </w:p>
    <w:p w14:paraId="48127769">
      <w:pPr>
        <w:spacing w:line="360" w:lineRule="auto"/>
        <w:rPr>
          <w:rFonts w:ascii="宋体" w:hAnsi="宋体" w:cs="宋体"/>
          <w:color w:val="auto"/>
          <w:szCs w:val="21"/>
          <w:highlight w:val="none"/>
        </w:rPr>
      </w:pPr>
    </w:p>
    <w:p w14:paraId="39D67DA1">
      <w:pPr>
        <w:spacing w:line="360" w:lineRule="auto"/>
        <w:rPr>
          <w:rFonts w:ascii="宋体" w:hAnsi="宋体" w:cs="宋体"/>
          <w:color w:val="auto"/>
          <w:szCs w:val="21"/>
          <w:highlight w:val="none"/>
        </w:rPr>
      </w:pPr>
    </w:p>
    <w:p w14:paraId="17A931D1">
      <w:pPr>
        <w:spacing w:line="360" w:lineRule="auto"/>
        <w:rPr>
          <w:rFonts w:ascii="宋体" w:hAnsi="宋体" w:cs="宋体"/>
          <w:color w:val="auto"/>
          <w:szCs w:val="21"/>
          <w:highlight w:val="none"/>
        </w:rPr>
      </w:pPr>
    </w:p>
    <w:p w14:paraId="481BC7F5">
      <w:pPr>
        <w:spacing w:line="360" w:lineRule="auto"/>
        <w:rPr>
          <w:rFonts w:ascii="宋体" w:hAnsi="宋体" w:cs="宋体"/>
          <w:color w:val="auto"/>
          <w:szCs w:val="21"/>
          <w:highlight w:val="none"/>
        </w:rPr>
      </w:pPr>
    </w:p>
    <w:p w14:paraId="2E969887">
      <w:pPr>
        <w:spacing w:line="360" w:lineRule="auto"/>
        <w:rPr>
          <w:rFonts w:ascii="宋体" w:hAnsi="宋体" w:cs="宋体"/>
          <w:color w:val="auto"/>
          <w:szCs w:val="21"/>
          <w:highlight w:val="none"/>
        </w:rPr>
      </w:pPr>
    </w:p>
    <w:p w14:paraId="3E351412">
      <w:pPr>
        <w:pStyle w:val="3"/>
        <w:numPr>
          <w:ilvl w:val="0"/>
          <w:numId w:val="2"/>
        </w:numPr>
        <w:spacing w:before="0" w:after="0" w:line="360" w:lineRule="auto"/>
        <w:jc w:val="center"/>
        <w:rPr>
          <w:rFonts w:hint="eastAsia" w:ascii="宋体" w:hAnsi="宋体" w:cs="宋体"/>
          <w:color w:val="auto"/>
          <w:sz w:val="32"/>
          <w:szCs w:val="32"/>
          <w:highlight w:val="none"/>
        </w:rPr>
      </w:pPr>
      <w:bookmarkStart w:id="29" w:name="_Toc18861"/>
      <w:r>
        <w:rPr>
          <w:rFonts w:hint="eastAsia" w:ascii="宋体" w:hAnsi="宋体" w:cs="宋体"/>
          <w:color w:val="auto"/>
          <w:sz w:val="32"/>
          <w:szCs w:val="32"/>
          <w:highlight w:val="none"/>
        </w:rPr>
        <w:t>真新园区厨房设备清单</w:t>
      </w:r>
      <w:bookmarkEnd w:id="29"/>
    </w:p>
    <w:p w14:paraId="171F5AB7">
      <w:pPr>
        <w:spacing w:line="360" w:lineRule="auto"/>
        <w:rPr>
          <w:rFonts w:ascii="宋体" w:hAnsi="宋体" w:cs="宋体"/>
          <w:color w:val="auto"/>
          <w:szCs w:val="21"/>
          <w:highlight w:val="none"/>
        </w:rPr>
      </w:pPr>
    </w:p>
    <w:p w14:paraId="66EA5B63">
      <w:pPr>
        <w:spacing w:line="360" w:lineRule="auto"/>
        <w:rPr>
          <w:color w:val="auto"/>
          <w:szCs w:val="21"/>
          <w:highlight w:val="none"/>
        </w:rPr>
      </w:pPr>
    </w:p>
    <w:p w14:paraId="107F223F">
      <w:pPr>
        <w:spacing w:line="360" w:lineRule="auto"/>
        <w:rPr>
          <w:color w:val="auto"/>
          <w:szCs w:val="21"/>
          <w:highlight w:val="none"/>
        </w:rPr>
      </w:pPr>
    </w:p>
    <w:p w14:paraId="44CD4373">
      <w:pPr>
        <w:spacing w:line="360" w:lineRule="auto"/>
        <w:rPr>
          <w:color w:val="auto"/>
          <w:szCs w:val="21"/>
          <w:highlight w:val="none"/>
        </w:rPr>
      </w:pPr>
    </w:p>
    <w:p w14:paraId="4579A291">
      <w:pPr>
        <w:spacing w:line="360" w:lineRule="auto"/>
        <w:rPr>
          <w:color w:val="auto"/>
          <w:szCs w:val="21"/>
          <w:highlight w:val="none"/>
        </w:rPr>
      </w:pPr>
    </w:p>
    <w:p w14:paraId="0A29A9E6">
      <w:pPr>
        <w:spacing w:line="360" w:lineRule="auto"/>
        <w:rPr>
          <w:color w:val="auto"/>
          <w:szCs w:val="21"/>
          <w:highlight w:val="none"/>
        </w:rPr>
      </w:pPr>
    </w:p>
    <w:p w14:paraId="5EB96194">
      <w:pPr>
        <w:spacing w:line="360" w:lineRule="auto"/>
        <w:rPr>
          <w:color w:val="auto"/>
          <w:szCs w:val="21"/>
          <w:highlight w:val="none"/>
        </w:rPr>
      </w:pPr>
    </w:p>
    <w:p w14:paraId="63F9A33B">
      <w:pPr>
        <w:spacing w:line="360" w:lineRule="auto"/>
        <w:rPr>
          <w:color w:val="auto"/>
          <w:szCs w:val="21"/>
          <w:highlight w:val="none"/>
        </w:rPr>
      </w:pPr>
    </w:p>
    <w:sectPr>
      <w:headerReference r:id="rId13" w:type="default"/>
      <w:footerReference r:id="rId14" w:type="default"/>
      <w:footnotePr>
        <w:pos w:val="beneathText"/>
      </w:footnotePr>
      <w:pgSz w:w="11906" w:h="16838"/>
      <w:pgMar w:top="1440" w:right="1800" w:bottom="1440" w:left="1800" w:header="851" w:footer="992" w:gutter="0"/>
      <w:pgNumType w:fmt="decimal"/>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2444">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D7FD">
    <w:pPr>
      <w:pStyle w:val="16"/>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36F44">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836F44">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644A">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F080C">
                          <w:pPr>
                            <w:pStyle w:val="1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FF080C">
                    <w:pPr>
                      <w:pStyle w:val="16"/>
                    </w:pPr>
                    <w:r>
                      <w:fldChar w:fldCharType="begin"/>
                    </w:r>
                    <w:r>
                      <w:instrText xml:space="preserve"> PAGE  \* MERGEFORMAT </w:instrText>
                    </w:r>
                    <w:r>
                      <w:fldChar w:fldCharType="separate"/>
                    </w:r>
                    <w:r>
                      <w:t>- 6 -</w:t>
                    </w:r>
                    <w:r>
                      <w:fldChar w:fldCharType="end"/>
                    </w:r>
                  </w:p>
                </w:txbxContent>
              </v:textbox>
            </v:shape>
          </w:pict>
        </mc:Fallback>
      </mc:AlternateContent>
    </w:r>
  </w:p>
  <w:p w14:paraId="0F35D61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2C02">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1EF32">
                          <w:pPr>
                            <w:pStyle w:val="1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C1EF32">
                    <w:pPr>
                      <w:pStyle w:val="1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9E3E">
    <w:pPr>
      <w:pStyle w:val="16"/>
      <w:tabs>
        <w:tab w:val="center" w:pos="4317"/>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BA7F9">
                          <w:pPr>
                            <w:pStyle w:val="16"/>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8BA7F9">
                    <w:pPr>
                      <w:pStyle w:val="16"/>
                    </w:pPr>
                    <w:r>
                      <w:fldChar w:fldCharType="begin"/>
                    </w:r>
                    <w:r>
                      <w:instrText xml:space="preserve"> PAGE  \* MERGEFORMAT </w:instrText>
                    </w:r>
                    <w:r>
                      <w:fldChar w:fldCharType="separate"/>
                    </w:r>
                    <w:r>
                      <w:t>- 25 -</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E13B">
    <w:pPr>
      <w:pStyle w:val="16"/>
      <w:tabs>
        <w:tab w:val="center" w:pos="4317"/>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A6DEE">
                          <w:pPr>
                            <w:pStyle w:val="16"/>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EA6DEE">
                    <w:pPr>
                      <w:pStyle w:val="16"/>
                    </w:pPr>
                    <w:r>
                      <w:fldChar w:fldCharType="begin"/>
                    </w:r>
                    <w:r>
                      <w:instrText xml:space="preserve"> PAGE  \* MERGEFORMAT </w:instrText>
                    </w:r>
                    <w:r>
                      <w:fldChar w:fldCharType="separate"/>
                    </w:r>
                    <w:r>
                      <w:t>- 30 -</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A9AB">
    <w:pPr>
      <w:pStyle w:val="16"/>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DC95C">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89DC95C">
                    <w:pPr>
                      <w:pStyle w:val="1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p w14:paraId="774884DC">
                          <w:pPr>
                            <w:pStyle w:val="16"/>
                            <w:jc w:val="center"/>
                          </w:pPr>
                        </w:p>
                        <w:p w14:paraId="0E49360B"/>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dMbLQAAAAAwEAAA8AAAAAAAAAAQAgAAAAIgAAAGRycy9k&#10;b3ducmV2LnhtbFBLAQIUABQAAAAIAIdO4kBRVaXDCgIAAAQEAAAOAAAAAAAAAAEAIAAAAB8BAABk&#10;cnMvZTJvRG9jLnhtbFBLBQYAAAAABgAGAFkBAACbBQAAAAA=&#10;">
              <v:fill on="f" focussize="0,0"/>
              <v:stroke on="f"/>
              <v:imagedata o:title=""/>
              <o:lock v:ext="edit" aspectratio="f"/>
              <v:textbox inset="0mm,0mm,0mm,0mm" style="mso-fit-shape-to-text:t;">
                <w:txbxContent>
                  <w:p w14:paraId="774884DC">
                    <w:pPr>
                      <w:pStyle w:val="16"/>
                      <w:jc w:val="center"/>
                    </w:pPr>
                  </w:p>
                  <w:p w14:paraId="0E49360B"/>
                </w:txbxContent>
              </v:textbox>
            </v:shape>
          </w:pict>
        </mc:Fallback>
      </mc:AlternateContent>
    </w:r>
  </w:p>
  <w:p w14:paraId="72055E39">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2CC2">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E350">
                          <w:pPr>
                            <w:pStyle w:val="16"/>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83E350">
                    <w:pPr>
                      <w:pStyle w:val="16"/>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526C">
    <w:r>
      <w:rPr>
        <w:vanish/>
        <w:highlight w:val="yellow"/>
      </w:rPr>
      <w:t>&lt;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8E7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C1BD">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76C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193C0"/>
    <w:multiLevelType w:val="singleLevel"/>
    <w:tmpl w:val="8E7193C0"/>
    <w:lvl w:ilvl="0" w:tentative="0">
      <w:start w:val="2"/>
      <w:numFmt w:val="chineseCounting"/>
      <w:suff w:val="nothing"/>
      <w:lvlText w:val="%1、"/>
      <w:lvlJc w:val="left"/>
      <w:rPr>
        <w:rFonts w:hint="eastAsia"/>
      </w:rPr>
    </w:lvl>
  </w:abstractNum>
  <w:abstractNum w:abstractNumId="1">
    <w:nsid w:val="F9B8F426"/>
    <w:multiLevelType w:val="singleLevel"/>
    <w:tmpl w:val="F9B8F426"/>
    <w:lvl w:ilvl="0" w:tentative="0">
      <w:start w:val="1"/>
      <w:numFmt w:val="decimal"/>
      <w:suff w:val="nothing"/>
      <w:lvlText w:val="%1、"/>
      <w:lvlJc w:val="left"/>
    </w:lvl>
  </w:abstractNum>
  <w:abstractNum w:abstractNumId="2">
    <w:nsid w:val="0000000A"/>
    <w:multiLevelType w:val="singleLevel"/>
    <w:tmpl w:val="0000000A"/>
    <w:lvl w:ilvl="0" w:tentative="0">
      <w:start w:val="3"/>
      <w:numFmt w:val="decimal"/>
      <w:suff w:val="nothing"/>
      <w:lvlText w:val="（%1）"/>
      <w:lvlJc w:val="left"/>
    </w:lvl>
  </w:abstractNum>
  <w:abstractNum w:abstractNumId="3">
    <w:nsid w:val="1B1B16A3"/>
    <w:multiLevelType w:val="multilevel"/>
    <w:tmpl w:val="1B1B16A3"/>
    <w:lvl w:ilvl="0" w:tentative="0">
      <w:start w:val="1"/>
      <w:numFmt w:val="japaneseCounting"/>
      <w:lvlText w:val="第%1章"/>
      <w:lvlJc w:val="left"/>
      <w:pPr>
        <w:ind w:left="1865" w:hanging="144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A6F1403"/>
    <w:multiLevelType w:val="multilevel"/>
    <w:tmpl w:val="2A6F14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7627725"/>
    <w:multiLevelType w:val="singleLevel"/>
    <w:tmpl w:val="37627725"/>
    <w:lvl w:ilvl="0" w:tentative="0">
      <w:start w:val="1"/>
      <w:numFmt w:val="decimal"/>
      <w:suff w:val="nothing"/>
      <w:lvlText w:val="%1、"/>
      <w:lvlJc w:val="left"/>
    </w:lvl>
  </w:abstractNum>
  <w:abstractNum w:abstractNumId="7">
    <w:nsid w:val="3C5D8195"/>
    <w:multiLevelType w:val="singleLevel"/>
    <w:tmpl w:val="3C5D8195"/>
    <w:lvl w:ilvl="0" w:tentative="0">
      <w:start w:val="30"/>
      <w:numFmt w:val="decimal"/>
      <w:suff w:val="nothing"/>
      <w:lvlText w:val="%1、"/>
      <w:lvlJc w:val="left"/>
    </w:lvl>
  </w:abstractNum>
  <w:abstractNum w:abstractNumId="8">
    <w:nsid w:val="725B10F8"/>
    <w:multiLevelType w:val="singleLevel"/>
    <w:tmpl w:val="725B10F8"/>
    <w:lvl w:ilvl="0" w:tentative="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5"/>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25"/>
  <w:displayHorizontalDrawingGridEvery w:val="1"/>
  <w:displayVerticalDrawingGridEvery w:val="1"/>
  <w:noPunctuationKerning w:val="1"/>
  <w:characterSpacingControl w:val="compressPunctuation"/>
  <w:hdrShapeDefaults>
    <o:shapelayout v:ext="edit">
      <o:idmap v:ext="edit" data="2"/>
    </o:shapelayout>
  </w:hdrShapeDefaults>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IwNGYyYmJiZGI4OTBiMDZkMzMxMDI2NzQ3NTgifQ=="/>
  </w:docVars>
  <w:rsids>
    <w:rsidRoot w:val="007D27FC"/>
    <w:rsid w:val="00015C4B"/>
    <w:rsid w:val="00033874"/>
    <w:rsid w:val="00051AD3"/>
    <w:rsid w:val="00056775"/>
    <w:rsid w:val="000744B7"/>
    <w:rsid w:val="00093BBD"/>
    <w:rsid w:val="000A3004"/>
    <w:rsid w:val="000A3E0E"/>
    <w:rsid w:val="000B5D3D"/>
    <w:rsid w:val="000B7DF2"/>
    <w:rsid w:val="0010279E"/>
    <w:rsid w:val="00102A2C"/>
    <w:rsid w:val="001103ED"/>
    <w:rsid w:val="00111A8E"/>
    <w:rsid w:val="001218F8"/>
    <w:rsid w:val="00121B15"/>
    <w:rsid w:val="00131211"/>
    <w:rsid w:val="001376A5"/>
    <w:rsid w:val="0015659E"/>
    <w:rsid w:val="00171000"/>
    <w:rsid w:val="00172241"/>
    <w:rsid w:val="00173A79"/>
    <w:rsid w:val="001754E9"/>
    <w:rsid w:val="001813DE"/>
    <w:rsid w:val="00187C55"/>
    <w:rsid w:val="001A5167"/>
    <w:rsid w:val="001D7E00"/>
    <w:rsid w:val="001E0211"/>
    <w:rsid w:val="0024161E"/>
    <w:rsid w:val="002437CC"/>
    <w:rsid w:val="00270888"/>
    <w:rsid w:val="00285966"/>
    <w:rsid w:val="00290D77"/>
    <w:rsid w:val="00295599"/>
    <w:rsid w:val="002A07DA"/>
    <w:rsid w:val="002A3E57"/>
    <w:rsid w:val="002B3489"/>
    <w:rsid w:val="002C1F66"/>
    <w:rsid w:val="002D1141"/>
    <w:rsid w:val="002E5B9B"/>
    <w:rsid w:val="002E6BAC"/>
    <w:rsid w:val="00330822"/>
    <w:rsid w:val="00340DA6"/>
    <w:rsid w:val="00342FBA"/>
    <w:rsid w:val="00343FC1"/>
    <w:rsid w:val="00346D38"/>
    <w:rsid w:val="00363D38"/>
    <w:rsid w:val="00367A3F"/>
    <w:rsid w:val="00387388"/>
    <w:rsid w:val="00394289"/>
    <w:rsid w:val="003944EE"/>
    <w:rsid w:val="00395B8E"/>
    <w:rsid w:val="003B5FB0"/>
    <w:rsid w:val="003C0B60"/>
    <w:rsid w:val="003C1269"/>
    <w:rsid w:val="003E2235"/>
    <w:rsid w:val="003E5725"/>
    <w:rsid w:val="004129A9"/>
    <w:rsid w:val="00413607"/>
    <w:rsid w:val="004139EC"/>
    <w:rsid w:val="004150A3"/>
    <w:rsid w:val="00415EF6"/>
    <w:rsid w:val="00423E34"/>
    <w:rsid w:val="0042455F"/>
    <w:rsid w:val="004267A6"/>
    <w:rsid w:val="00431AD2"/>
    <w:rsid w:val="00440340"/>
    <w:rsid w:val="004407F1"/>
    <w:rsid w:val="004434B0"/>
    <w:rsid w:val="004577DC"/>
    <w:rsid w:val="00463AF1"/>
    <w:rsid w:val="00485CB1"/>
    <w:rsid w:val="00495140"/>
    <w:rsid w:val="004A559C"/>
    <w:rsid w:val="004A57A1"/>
    <w:rsid w:val="004B7542"/>
    <w:rsid w:val="004C4E81"/>
    <w:rsid w:val="004C5B83"/>
    <w:rsid w:val="004E1382"/>
    <w:rsid w:val="004F16D5"/>
    <w:rsid w:val="004F1A05"/>
    <w:rsid w:val="004F2AE0"/>
    <w:rsid w:val="0051403A"/>
    <w:rsid w:val="005207B9"/>
    <w:rsid w:val="00532071"/>
    <w:rsid w:val="00564135"/>
    <w:rsid w:val="00571D4B"/>
    <w:rsid w:val="00586B3D"/>
    <w:rsid w:val="00594FCE"/>
    <w:rsid w:val="005A293F"/>
    <w:rsid w:val="005A7BD2"/>
    <w:rsid w:val="005E52BF"/>
    <w:rsid w:val="0060340E"/>
    <w:rsid w:val="0061026C"/>
    <w:rsid w:val="00615B78"/>
    <w:rsid w:val="00631FC5"/>
    <w:rsid w:val="00641B66"/>
    <w:rsid w:val="006501B1"/>
    <w:rsid w:val="00650CB2"/>
    <w:rsid w:val="00652402"/>
    <w:rsid w:val="00655DB7"/>
    <w:rsid w:val="00660E6A"/>
    <w:rsid w:val="0069764B"/>
    <w:rsid w:val="006A5E55"/>
    <w:rsid w:val="006B24A2"/>
    <w:rsid w:val="006D2663"/>
    <w:rsid w:val="006D354C"/>
    <w:rsid w:val="006E3785"/>
    <w:rsid w:val="006E632E"/>
    <w:rsid w:val="006F3482"/>
    <w:rsid w:val="00705BC7"/>
    <w:rsid w:val="0072347B"/>
    <w:rsid w:val="00723F9B"/>
    <w:rsid w:val="00725DC9"/>
    <w:rsid w:val="00726362"/>
    <w:rsid w:val="00727C7C"/>
    <w:rsid w:val="007325B8"/>
    <w:rsid w:val="007342BF"/>
    <w:rsid w:val="00740758"/>
    <w:rsid w:val="007412A6"/>
    <w:rsid w:val="007809D2"/>
    <w:rsid w:val="00796D98"/>
    <w:rsid w:val="007C721D"/>
    <w:rsid w:val="007D27FC"/>
    <w:rsid w:val="007D788A"/>
    <w:rsid w:val="007F28B0"/>
    <w:rsid w:val="007F4622"/>
    <w:rsid w:val="007F5271"/>
    <w:rsid w:val="0080506E"/>
    <w:rsid w:val="00807140"/>
    <w:rsid w:val="00816227"/>
    <w:rsid w:val="00834FE5"/>
    <w:rsid w:val="008475F8"/>
    <w:rsid w:val="0085743A"/>
    <w:rsid w:val="008604A8"/>
    <w:rsid w:val="0087420F"/>
    <w:rsid w:val="00874EA3"/>
    <w:rsid w:val="008901F4"/>
    <w:rsid w:val="008A0126"/>
    <w:rsid w:val="008B13FF"/>
    <w:rsid w:val="008B71A5"/>
    <w:rsid w:val="008C4E79"/>
    <w:rsid w:val="008C76A4"/>
    <w:rsid w:val="008D2BEA"/>
    <w:rsid w:val="00900B8B"/>
    <w:rsid w:val="0090279C"/>
    <w:rsid w:val="00905AD1"/>
    <w:rsid w:val="009117D8"/>
    <w:rsid w:val="00914935"/>
    <w:rsid w:val="00917902"/>
    <w:rsid w:val="00924AF7"/>
    <w:rsid w:val="00926F2C"/>
    <w:rsid w:val="00937B6A"/>
    <w:rsid w:val="00943451"/>
    <w:rsid w:val="00976A02"/>
    <w:rsid w:val="009959F4"/>
    <w:rsid w:val="009D75D7"/>
    <w:rsid w:val="009E0149"/>
    <w:rsid w:val="009E333A"/>
    <w:rsid w:val="009F25D8"/>
    <w:rsid w:val="009F3759"/>
    <w:rsid w:val="00A005E7"/>
    <w:rsid w:val="00A02B04"/>
    <w:rsid w:val="00A1756C"/>
    <w:rsid w:val="00A178D4"/>
    <w:rsid w:val="00A25EB2"/>
    <w:rsid w:val="00A266DF"/>
    <w:rsid w:val="00A31957"/>
    <w:rsid w:val="00A37339"/>
    <w:rsid w:val="00A8011F"/>
    <w:rsid w:val="00A81134"/>
    <w:rsid w:val="00A9046E"/>
    <w:rsid w:val="00AB3EB2"/>
    <w:rsid w:val="00AF24FB"/>
    <w:rsid w:val="00AF755E"/>
    <w:rsid w:val="00B02098"/>
    <w:rsid w:val="00B26A09"/>
    <w:rsid w:val="00B3131A"/>
    <w:rsid w:val="00B35881"/>
    <w:rsid w:val="00B37DEF"/>
    <w:rsid w:val="00B408BC"/>
    <w:rsid w:val="00B51B30"/>
    <w:rsid w:val="00B61D1C"/>
    <w:rsid w:val="00B72DE5"/>
    <w:rsid w:val="00B74D9D"/>
    <w:rsid w:val="00BA49A5"/>
    <w:rsid w:val="00BA4C2C"/>
    <w:rsid w:val="00BE1A94"/>
    <w:rsid w:val="00BF618A"/>
    <w:rsid w:val="00C005CC"/>
    <w:rsid w:val="00C037A5"/>
    <w:rsid w:val="00C13EDA"/>
    <w:rsid w:val="00C30DA6"/>
    <w:rsid w:val="00C445B3"/>
    <w:rsid w:val="00C46A01"/>
    <w:rsid w:val="00C70BA5"/>
    <w:rsid w:val="00C943DF"/>
    <w:rsid w:val="00C95A09"/>
    <w:rsid w:val="00C97D52"/>
    <w:rsid w:val="00CB47BE"/>
    <w:rsid w:val="00CC0D7A"/>
    <w:rsid w:val="00CC49E3"/>
    <w:rsid w:val="00CD3B1F"/>
    <w:rsid w:val="00CD50E1"/>
    <w:rsid w:val="00CF1543"/>
    <w:rsid w:val="00D02A10"/>
    <w:rsid w:val="00D079B0"/>
    <w:rsid w:val="00D164CA"/>
    <w:rsid w:val="00D176DE"/>
    <w:rsid w:val="00D34217"/>
    <w:rsid w:val="00D37212"/>
    <w:rsid w:val="00D42D39"/>
    <w:rsid w:val="00D541E9"/>
    <w:rsid w:val="00D6225A"/>
    <w:rsid w:val="00D7267E"/>
    <w:rsid w:val="00D92083"/>
    <w:rsid w:val="00D93328"/>
    <w:rsid w:val="00D94F0A"/>
    <w:rsid w:val="00D95D40"/>
    <w:rsid w:val="00DC5FBF"/>
    <w:rsid w:val="00DC6A90"/>
    <w:rsid w:val="00DF5993"/>
    <w:rsid w:val="00E31375"/>
    <w:rsid w:val="00E47783"/>
    <w:rsid w:val="00E47943"/>
    <w:rsid w:val="00E63126"/>
    <w:rsid w:val="00E640AE"/>
    <w:rsid w:val="00E80317"/>
    <w:rsid w:val="00EA68BA"/>
    <w:rsid w:val="00EC071E"/>
    <w:rsid w:val="00EC1BFB"/>
    <w:rsid w:val="00EC6B41"/>
    <w:rsid w:val="00EE5449"/>
    <w:rsid w:val="00EF48B8"/>
    <w:rsid w:val="00F021EF"/>
    <w:rsid w:val="00F05A1B"/>
    <w:rsid w:val="00F160E9"/>
    <w:rsid w:val="00F22FE5"/>
    <w:rsid w:val="00F2660F"/>
    <w:rsid w:val="00F31394"/>
    <w:rsid w:val="00F34AF5"/>
    <w:rsid w:val="00F44EAE"/>
    <w:rsid w:val="00F63F10"/>
    <w:rsid w:val="00F6662D"/>
    <w:rsid w:val="00F74463"/>
    <w:rsid w:val="00F75283"/>
    <w:rsid w:val="00F87F05"/>
    <w:rsid w:val="00FA3492"/>
    <w:rsid w:val="00FA7946"/>
    <w:rsid w:val="00FB61AE"/>
    <w:rsid w:val="00FD5DEA"/>
    <w:rsid w:val="012451AC"/>
    <w:rsid w:val="019F10B4"/>
    <w:rsid w:val="0204499A"/>
    <w:rsid w:val="020D1BB3"/>
    <w:rsid w:val="024C6F95"/>
    <w:rsid w:val="02945D66"/>
    <w:rsid w:val="02EB0244"/>
    <w:rsid w:val="0309085F"/>
    <w:rsid w:val="044532F7"/>
    <w:rsid w:val="047C0353"/>
    <w:rsid w:val="0950690D"/>
    <w:rsid w:val="09523A0A"/>
    <w:rsid w:val="09D75426"/>
    <w:rsid w:val="0A777966"/>
    <w:rsid w:val="0AC77350"/>
    <w:rsid w:val="0C486A95"/>
    <w:rsid w:val="0CB26F45"/>
    <w:rsid w:val="0D9B0192"/>
    <w:rsid w:val="0DDD13CE"/>
    <w:rsid w:val="0E117036"/>
    <w:rsid w:val="0E4E1092"/>
    <w:rsid w:val="0E6F08F8"/>
    <w:rsid w:val="0E7579A1"/>
    <w:rsid w:val="0EAD7430"/>
    <w:rsid w:val="0EF14B15"/>
    <w:rsid w:val="0F181F87"/>
    <w:rsid w:val="101F2B17"/>
    <w:rsid w:val="10797348"/>
    <w:rsid w:val="10BB58B4"/>
    <w:rsid w:val="110B0CE3"/>
    <w:rsid w:val="12582CF5"/>
    <w:rsid w:val="125C5916"/>
    <w:rsid w:val="130B393A"/>
    <w:rsid w:val="135720C6"/>
    <w:rsid w:val="143B05BC"/>
    <w:rsid w:val="150E5B96"/>
    <w:rsid w:val="1515439C"/>
    <w:rsid w:val="17204E79"/>
    <w:rsid w:val="18A706A1"/>
    <w:rsid w:val="192D5E0F"/>
    <w:rsid w:val="19880B2D"/>
    <w:rsid w:val="19F174EC"/>
    <w:rsid w:val="1A300ED2"/>
    <w:rsid w:val="1A8F1BA1"/>
    <w:rsid w:val="1B176B03"/>
    <w:rsid w:val="1B8055A8"/>
    <w:rsid w:val="1B9C7149"/>
    <w:rsid w:val="1BC55F07"/>
    <w:rsid w:val="1C041CFB"/>
    <w:rsid w:val="1C4F7E9A"/>
    <w:rsid w:val="1C7A136B"/>
    <w:rsid w:val="1CDB749F"/>
    <w:rsid w:val="1CE80E1C"/>
    <w:rsid w:val="1D215414"/>
    <w:rsid w:val="1F757DC4"/>
    <w:rsid w:val="20931C39"/>
    <w:rsid w:val="24217571"/>
    <w:rsid w:val="24B6696A"/>
    <w:rsid w:val="25472707"/>
    <w:rsid w:val="25580FE9"/>
    <w:rsid w:val="271F4787"/>
    <w:rsid w:val="272538F9"/>
    <w:rsid w:val="283B5813"/>
    <w:rsid w:val="284D53F2"/>
    <w:rsid w:val="2A50260A"/>
    <w:rsid w:val="2A6A4FC2"/>
    <w:rsid w:val="2AF654DC"/>
    <w:rsid w:val="2C1D18B7"/>
    <w:rsid w:val="2D531C27"/>
    <w:rsid w:val="31417275"/>
    <w:rsid w:val="31B13F72"/>
    <w:rsid w:val="33727047"/>
    <w:rsid w:val="33BB6379"/>
    <w:rsid w:val="347445DB"/>
    <w:rsid w:val="34797A58"/>
    <w:rsid w:val="348612CD"/>
    <w:rsid w:val="34914F44"/>
    <w:rsid w:val="35304F11"/>
    <w:rsid w:val="359009FB"/>
    <w:rsid w:val="36CE3BEC"/>
    <w:rsid w:val="3831216F"/>
    <w:rsid w:val="38470F04"/>
    <w:rsid w:val="38892340"/>
    <w:rsid w:val="392F0712"/>
    <w:rsid w:val="395E30FE"/>
    <w:rsid w:val="39A8506A"/>
    <w:rsid w:val="39E028FA"/>
    <w:rsid w:val="39F91B26"/>
    <w:rsid w:val="3A2462C6"/>
    <w:rsid w:val="3CE94B31"/>
    <w:rsid w:val="3D877B2B"/>
    <w:rsid w:val="3DE02B13"/>
    <w:rsid w:val="3E9A4104"/>
    <w:rsid w:val="3F6D1E79"/>
    <w:rsid w:val="3FE06C0F"/>
    <w:rsid w:val="3FF42C45"/>
    <w:rsid w:val="41AB62BC"/>
    <w:rsid w:val="4256170B"/>
    <w:rsid w:val="44E314D2"/>
    <w:rsid w:val="45966F6C"/>
    <w:rsid w:val="46921489"/>
    <w:rsid w:val="47637B1F"/>
    <w:rsid w:val="47906F00"/>
    <w:rsid w:val="4A665619"/>
    <w:rsid w:val="4ACB4F3E"/>
    <w:rsid w:val="4B181071"/>
    <w:rsid w:val="4B673FC9"/>
    <w:rsid w:val="4BAF404B"/>
    <w:rsid w:val="4C134DA2"/>
    <w:rsid w:val="4CD52626"/>
    <w:rsid w:val="4CED60A5"/>
    <w:rsid w:val="4DD05F7F"/>
    <w:rsid w:val="4DEB551D"/>
    <w:rsid w:val="4E2F3B39"/>
    <w:rsid w:val="4EB33338"/>
    <w:rsid w:val="4F215D66"/>
    <w:rsid w:val="4F3B42A4"/>
    <w:rsid w:val="4F572EDE"/>
    <w:rsid w:val="50713698"/>
    <w:rsid w:val="51154852"/>
    <w:rsid w:val="51A940D6"/>
    <w:rsid w:val="52BB0328"/>
    <w:rsid w:val="545275C0"/>
    <w:rsid w:val="5480762A"/>
    <w:rsid w:val="55161F72"/>
    <w:rsid w:val="55B2335C"/>
    <w:rsid w:val="561F52DF"/>
    <w:rsid w:val="580649B2"/>
    <w:rsid w:val="59385DF5"/>
    <w:rsid w:val="594F4DE1"/>
    <w:rsid w:val="596B17A1"/>
    <w:rsid w:val="59FE782C"/>
    <w:rsid w:val="5AE554DA"/>
    <w:rsid w:val="5B503ADB"/>
    <w:rsid w:val="5BD10F46"/>
    <w:rsid w:val="5BD918F3"/>
    <w:rsid w:val="5C7661AC"/>
    <w:rsid w:val="5C9375DA"/>
    <w:rsid w:val="5CBA7A29"/>
    <w:rsid w:val="5E0F6B8D"/>
    <w:rsid w:val="5E253EF5"/>
    <w:rsid w:val="5E3276F0"/>
    <w:rsid w:val="5E437CC6"/>
    <w:rsid w:val="5E974057"/>
    <w:rsid w:val="5ECD1BAE"/>
    <w:rsid w:val="60AE4849"/>
    <w:rsid w:val="614C1C78"/>
    <w:rsid w:val="616C17BD"/>
    <w:rsid w:val="61C11051"/>
    <w:rsid w:val="61F845F9"/>
    <w:rsid w:val="62983F5C"/>
    <w:rsid w:val="631427F9"/>
    <w:rsid w:val="636F655C"/>
    <w:rsid w:val="643C67FD"/>
    <w:rsid w:val="650F4BE9"/>
    <w:rsid w:val="65B53A95"/>
    <w:rsid w:val="691D4C32"/>
    <w:rsid w:val="6A037766"/>
    <w:rsid w:val="6AA7676C"/>
    <w:rsid w:val="6AA84631"/>
    <w:rsid w:val="6ABF1684"/>
    <w:rsid w:val="6B0D190D"/>
    <w:rsid w:val="6B9F7ED9"/>
    <w:rsid w:val="6C4A0A71"/>
    <w:rsid w:val="6CF829B2"/>
    <w:rsid w:val="6D1C1551"/>
    <w:rsid w:val="6D3D590E"/>
    <w:rsid w:val="6DA5689E"/>
    <w:rsid w:val="6DD14B0B"/>
    <w:rsid w:val="6E054DDB"/>
    <w:rsid w:val="6E267326"/>
    <w:rsid w:val="6E3A4134"/>
    <w:rsid w:val="6E6D1B49"/>
    <w:rsid w:val="6ED41C91"/>
    <w:rsid w:val="70471EF6"/>
    <w:rsid w:val="720128B0"/>
    <w:rsid w:val="720640D9"/>
    <w:rsid w:val="72280D5A"/>
    <w:rsid w:val="734E4406"/>
    <w:rsid w:val="752E7641"/>
    <w:rsid w:val="758F2EAE"/>
    <w:rsid w:val="75914931"/>
    <w:rsid w:val="76002FDC"/>
    <w:rsid w:val="7622783E"/>
    <w:rsid w:val="76913CB3"/>
    <w:rsid w:val="76CE6623"/>
    <w:rsid w:val="77055CFD"/>
    <w:rsid w:val="77E45A61"/>
    <w:rsid w:val="795F1B2D"/>
    <w:rsid w:val="79C268FA"/>
    <w:rsid w:val="7A132B18"/>
    <w:rsid w:val="7A5A63D9"/>
    <w:rsid w:val="7A7A4A64"/>
    <w:rsid w:val="7B054002"/>
    <w:rsid w:val="7C1D1BC6"/>
    <w:rsid w:val="7C445C0C"/>
    <w:rsid w:val="7C8810C4"/>
    <w:rsid w:val="7CCA307E"/>
    <w:rsid w:val="7DAE7E61"/>
    <w:rsid w:val="7DE47917"/>
    <w:rsid w:val="7E077267"/>
    <w:rsid w:val="7E2E1EA8"/>
    <w:rsid w:val="7F02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tabs>
        <w:tab w:val="left" w:pos="1050"/>
        <w:tab w:val="right" w:leader="dot" w:pos="8625"/>
      </w:tabs>
      <w:jc w:val="center"/>
    </w:pPr>
  </w:style>
  <w:style w:type="paragraph" w:styleId="6">
    <w:name w:val="Normal Indent"/>
    <w:basedOn w:val="1"/>
    <w:autoRedefine/>
    <w:unhideWhenUsed/>
    <w:qFormat/>
    <w:uiPriority w:val="99"/>
    <w:pPr>
      <w:adjustRightInd w:val="0"/>
      <w:spacing w:line="360" w:lineRule="atLeast"/>
      <w:ind w:firstLine="420"/>
    </w:pPr>
    <w:rPr>
      <w:szCs w:val="21"/>
    </w:rPr>
  </w:style>
  <w:style w:type="paragraph" w:styleId="7">
    <w:name w:val="annotation text"/>
    <w:basedOn w:val="1"/>
    <w:link w:val="84"/>
    <w:autoRedefine/>
    <w:qFormat/>
    <w:uiPriority w:val="99"/>
    <w:pPr>
      <w:jc w:val="left"/>
    </w:pPr>
  </w:style>
  <w:style w:type="paragraph" w:styleId="8">
    <w:name w:val="Body Text 3"/>
    <w:basedOn w:val="1"/>
    <w:link w:val="88"/>
    <w:autoRedefine/>
    <w:unhideWhenUsed/>
    <w:qFormat/>
    <w:uiPriority w:val="99"/>
    <w:pPr>
      <w:spacing w:after="120"/>
    </w:pPr>
    <w:rPr>
      <w:rFonts w:ascii="Times New Roman" w:hAnsi="Times New Roman"/>
      <w:sz w:val="16"/>
      <w:szCs w:val="16"/>
    </w:rPr>
  </w:style>
  <w:style w:type="paragraph" w:styleId="9">
    <w:name w:val="Body Text"/>
    <w:basedOn w:val="1"/>
    <w:next w:val="10"/>
    <w:link w:val="36"/>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2"/>
    <w:basedOn w:val="1"/>
    <w:autoRedefine/>
    <w:qFormat/>
    <w:uiPriority w:val="0"/>
    <w:pPr>
      <w:widowControl/>
      <w:numPr>
        <w:ilvl w:val="0"/>
        <w:numId w:val="1"/>
      </w:numPr>
      <w:spacing w:before="156" w:beforeLines="50" w:line="336" w:lineRule="auto"/>
      <w:ind w:left="0" w:firstLine="0"/>
    </w:pPr>
    <w:rPr>
      <w:szCs w:val="20"/>
    </w:rPr>
  </w:style>
  <w:style w:type="paragraph" w:styleId="11">
    <w:name w:val="Body Text Indent"/>
    <w:basedOn w:val="1"/>
    <w:link w:val="37"/>
    <w:autoRedefine/>
    <w:unhideWhenUsed/>
    <w:qFormat/>
    <w:uiPriority w:val="0"/>
    <w:pPr>
      <w:widowControl/>
      <w:spacing w:after="120"/>
      <w:ind w:left="420" w:leftChars="200"/>
      <w:jc w:val="left"/>
    </w:pPr>
    <w:rPr>
      <w:rFonts w:ascii="Times New Roman" w:hAnsi="Times New Roman"/>
    </w:rPr>
  </w:style>
  <w:style w:type="paragraph" w:styleId="12">
    <w:name w:val="Plain Text"/>
    <w:basedOn w:val="1"/>
    <w:link w:val="71"/>
    <w:autoRedefine/>
    <w:qFormat/>
    <w:uiPriority w:val="99"/>
    <w:rPr>
      <w:rFonts w:ascii="宋体" w:hAnsi="Courier New"/>
      <w:kern w:val="0"/>
      <w:sz w:val="20"/>
      <w:szCs w:val="21"/>
    </w:rPr>
  </w:style>
  <w:style w:type="paragraph" w:styleId="13">
    <w:name w:val="Date"/>
    <w:basedOn w:val="1"/>
    <w:next w:val="1"/>
    <w:link w:val="72"/>
    <w:autoRedefine/>
    <w:qFormat/>
    <w:uiPriority w:val="0"/>
    <w:pPr>
      <w:ind w:left="100" w:leftChars="2500"/>
    </w:pPr>
  </w:style>
  <w:style w:type="paragraph" w:styleId="14">
    <w:name w:val="Body Text Indent 2"/>
    <w:basedOn w:val="1"/>
    <w:link w:val="87"/>
    <w:autoRedefine/>
    <w:unhideWhenUsed/>
    <w:qFormat/>
    <w:uiPriority w:val="99"/>
    <w:pPr>
      <w:adjustRightInd w:val="0"/>
      <w:spacing w:after="120" w:line="480" w:lineRule="auto"/>
      <w:ind w:left="420" w:leftChars="200"/>
      <w:jc w:val="left"/>
    </w:pPr>
    <w:rPr>
      <w:rFonts w:ascii="Times New Roman" w:hAnsi="Times New Roman"/>
      <w:kern w:val="0"/>
      <w:sz w:val="24"/>
      <w:szCs w:val="20"/>
    </w:rPr>
  </w:style>
  <w:style w:type="paragraph" w:styleId="15">
    <w:name w:val="Balloon Text"/>
    <w:basedOn w:val="1"/>
    <w:link w:val="38"/>
    <w:autoRedefine/>
    <w:semiHidden/>
    <w:unhideWhenUsed/>
    <w:qFormat/>
    <w:uiPriority w:val="99"/>
    <w:rPr>
      <w:sz w:val="18"/>
      <w:szCs w:val="18"/>
    </w:rPr>
  </w:style>
  <w:style w:type="paragraph" w:styleId="16">
    <w:name w:val="footer"/>
    <w:basedOn w:val="1"/>
    <w:link w:val="73"/>
    <w:autoRedefine/>
    <w:qFormat/>
    <w:uiPriority w:val="99"/>
    <w:pPr>
      <w:tabs>
        <w:tab w:val="center" w:pos="4153"/>
        <w:tab w:val="right" w:pos="8306"/>
      </w:tabs>
      <w:snapToGrid w:val="0"/>
      <w:jc w:val="left"/>
    </w:pPr>
    <w:rPr>
      <w:kern w:val="0"/>
      <w:sz w:val="18"/>
      <w:szCs w:val="18"/>
    </w:rPr>
  </w:style>
  <w:style w:type="paragraph" w:styleId="17">
    <w:name w:val="header"/>
    <w:basedOn w:val="1"/>
    <w:link w:val="3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autoRedefine/>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7"/>
    <w:next w:val="7"/>
    <w:link w:val="85"/>
    <w:autoRedefine/>
    <w:qFormat/>
    <w:uiPriority w:val="99"/>
    <w:rPr>
      <w:b/>
      <w:bCs/>
    </w:rPr>
  </w:style>
  <w:style w:type="paragraph" w:styleId="21">
    <w:name w:val="Body Text First Indent"/>
    <w:basedOn w:val="9"/>
    <w:next w:val="22"/>
    <w:autoRedefine/>
    <w:qFormat/>
    <w:uiPriority w:val="0"/>
    <w:pPr>
      <w:ind w:firstLine="420" w:firstLineChars="100"/>
    </w:pPr>
  </w:style>
  <w:style w:type="paragraph" w:styleId="22">
    <w:name w:val="Body Text First Indent 2"/>
    <w:basedOn w:val="11"/>
    <w:autoRedefine/>
    <w:qFormat/>
    <w:uiPriority w:val="0"/>
    <w:pPr>
      <w:tabs>
        <w:tab w:val="left" w:pos="7740"/>
        <w:tab w:val="left" w:pos="7920"/>
      </w:tabs>
      <w:ind w:firstLine="420" w:firstLineChars="200"/>
    </w:pPr>
    <w:rPr>
      <w:rFonts w:ascii="Calibri" w:hAnsi="Calibri"/>
    </w:rPr>
  </w:style>
  <w:style w:type="table" w:styleId="24">
    <w:name w:val="Table Grid"/>
    <w:basedOn w:val="23"/>
    <w:autoRedefine/>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22"/>
    <w:rPr>
      <w:b/>
      <w:bCs/>
    </w:rPr>
  </w:style>
  <w:style w:type="character" w:styleId="27">
    <w:name w:val="FollowedHyperlink"/>
    <w:basedOn w:val="25"/>
    <w:autoRedefine/>
    <w:unhideWhenUsed/>
    <w:qFormat/>
    <w:uiPriority w:val="99"/>
    <w:rPr>
      <w:color w:val="800080"/>
      <w:u w:val="single"/>
    </w:rPr>
  </w:style>
  <w:style w:type="character" w:styleId="28">
    <w:name w:val="Hyperlink"/>
    <w:basedOn w:val="25"/>
    <w:autoRedefine/>
    <w:unhideWhenUsed/>
    <w:qFormat/>
    <w:uiPriority w:val="99"/>
    <w:rPr>
      <w:color w:val="0000FF"/>
      <w:u w:val="single"/>
    </w:rPr>
  </w:style>
  <w:style w:type="character" w:styleId="29">
    <w:name w:val="annotation reference"/>
    <w:basedOn w:val="25"/>
    <w:autoRedefine/>
    <w:qFormat/>
    <w:uiPriority w:val="99"/>
    <w:rPr>
      <w:sz w:val="21"/>
      <w:szCs w:val="21"/>
    </w:rPr>
  </w:style>
  <w:style w:type="paragraph" w:customStyle="1" w:styleId="30">
    <w:name w:val="WPSOffice手动目录 1"/>
    <w:autoRedefine/>
    <w:qFormat/>
    <w:uiPriority w:val="0"/>
    <w:rPr>
      <w:rFonts w:ascii="Calibri" w:hAnsi="Calibri" w:eastAsia="宋体" w:cs="Times New Roman"/>
      <w:lang w:val="en-US" w:eastAsia="zh-CN" w:bidi="ar-SA"/>
    </w:rPr>
  </w:style>
  <w:style w:type="paragraph" w:customStyle="1" w:styleId="31">
    <w:name w:val="彩色列表1"/>
    <w:basedOn w:val="1"/>
    <w:autoRedefine/>
    <w:qFormat/>
    <w:uiPriority w:val="34"/>
    <w:pPr>
      <w:ind w:firstLine="420" w:firstLineChars="200"/>
    </w:pPr>
    <w:rPr>
      <w:szCs w:val="22"/>
    </w:rPr>
  </w:style>
  <w:style w:type="character" w:customStyle="1" w:styleId="32">
    <w:name w:val="p12"/>
    <w:basedOn w:val="25"/>
    <w:autoRedefine/>
    <w:qFormat/>
    <w:uiPriority w:val="99"/>
  </w:style>
  <w:style w:type="character" w:customStyle="1" w:styleId="33">
    <w:name w:val="Character Style 1"/>
    <w:autoRedefine/>
    <w:qFormat/>
    <w:uiPriority w:val="99"/>
    <w:rPr>
      <w:sz w:val="20"/>
      <w:szCs w:val="20"/>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5">
    <w:name w:val="List Paragraph"/>
    <w:basedOn w:val="1"/>
    <w:autoRedefine/>
    <w:qFormat/>
    <w:uiPriority w:val="34"/>
    <w:pPr>
      <w:ind w:firstLine="420" w:firstLineChars="200"/>
    </w:pPr>
  </w:style>
  <w:style w:type="character" w:customStyle="1" w:styleId="36">
    <w:name w:val="正文文本 Char"/>
    <w:basedOn w:val="25"/>
    <w:link w:val="9"/>
    <w:autoRedefine/>
    <w:qFormat/>
    <w:uiPriority w:val="0"/>
    <w:rPr>
      <w:rFonts w:ascii="宋体" w:hAnsi="宋体" w:cs="宋体"/>
      <w:sz w:val="24"/>
      <w:szCs w:val="24"/>
    </w:rPr>
  </w:style>
  <w:style w:type="character" w:customStyle="1" w:styleId="37">
    <w:name w:val="正文文本缩进 Char"/>
    <w:basedOn w:val="25"/>
    <w:link w:val="11"/>
    <w:autoRedefine/>
    <w:qFormat/>
    <w:uiPriority w:val="0"/>
    <w:rPr>
      <w:kern w:val="2"/>
      <w:sz w:val="21"/>
      <w:szCs w:val="24"/>
    </w:rPr>
  </w:style>
  <w:style w:type="character" w:customStyle="1" w:styleId="38">
    <w:name w:val="批注框文本 Char"/>
    <w:basedOn w:val="25"/>
    <w:link w:val="15"/>
    <w:autoRedefine/>
    <w:semiHidden/>
    <w:qFormat/>
    <w:uiPriority w:val="99"/>
    <w:rPr>
      <w:rFonts w:ascii="Calibri" w:hAnsi="Calibri"/>
      <w:kern w:val="2"/>
      <w:sz w:val="18"/>
      <w:szCs w:val="18"/>
    </w:rPr>
  </w:style>
  <w:style w:type="character" w:customStyle="1" w:styleId="39">
    <w:name w:val="页眉 Char"/>
    <w:link w:val="17"/>
    <w:autoRedefine/>
    <w:qFormat/>
    <w:uiPriority w:val="99"/>
    <w:rPr>
      <w:rFonts w:ascii="Calibri" w:hAnsi="Calibri"/>
      <w:sz w:val="18"/>
      <w:szCs w:val="18"/>
    </w:rPr>
  </w:style>
  <w:style w:type="paragraph" w:customStyle="1" w:styleId="4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2">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0">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1">
    <w:name w:val="xl6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2">
    <w:name w:val="xl7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3">
    <w:name w:val="xl7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4">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7">
    <w:name w:val="xl7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8">
    <w:name w:val="xl7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1">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2">
    <w:name w:val="xl8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3">
    <w:name w:val="xl8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4">
    <w:name w:val="xl8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5">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6">
    <w:name w:val="xl8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7">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8">
    <w:name w:val="xl86"/>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9">
    <w:name w:val="xl87"/>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0">
    <w:name w:val="xl88"/>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character" w:customStyle="1" w:styleId="71">
    <w:name w:val="纯文本 Char"/>
    <w:basedOn w:val="25"/>
    <w:link w:val="12"/>
    <w:autoRedefine/>
    <w:qFormat/>
    <w:uiPriority w:val="99"/>
    <w:rPr>
      <w:rFonts w:ascii="宋体" w:hAnsi="Courier New"/>
      <w:szCs w:val="21"/>
    </w:rPr>
  </w:style>
  <w:style w:type="character" w:customStyle="1" w:styleId="72">
    <w:name w:val="日期 Char"/>
    <w:basedOn w:val="25"/>
    <w:link w:val="13"/>
    <w:autoRedefine/>
    <w:qFormat/>
    <w:uiPriority w:val="0"/>
    <w:rPr>
      <w:rFonts w:ascii="Calibri" w:hAnsi="Calibri"/>
      <w:kern w:val="2"/>
      <w:sz w:val="21"/>
      <w:szCs w:val="24"/>
    </w:rPr>
  </w:style>
  <w:style w:type="character" w:customStyle="1" w:styleId="73">
    <w:name w:val="页脚 Char"/>
    <w:basedOn w:val="25"/>
    <w:link w:val="16"/>
    <w:autoRedefine/>
    <w:qFormat/>
    <w:uiPriority w:val="99"/>
    <w:rPr>
      <w:rFonts w:ascii="Calibri" w:hAnsi="Calibri"/>
      <w:sz w:val="18"/>
      <w:szCs w:val="18"/>
    </w:rPr>
  </w:style>
  <w:style w:type="character" w:customStyle="1" w:styleId="74">
    <w:name w:val="纯文本 Char1"/>
    <w:basedOn w:val="25"/>
    <w:autoRedefine/>
    <w:semiHidden/>
    <w:qFormat/>
    <w:locked/>
    <w:uiPriority w:val="99"/>
    <w:rPr>
      <w:rFonts w:ascii="宋体" w:hAnsi="Courier New"/>
    </w:rPr>
  </w:style>
  <w:style w:type="paragraph" w:customStyle="1" w:styleId="75">
    <w:name w:val="列出段落1"/>
    <w:basedOn w:val="1"/>
    <w:autoRedefine/>
    <w:qFormat/>
    <w:uiPriority w:val="0"/>
    <w:pPr>
      <w:ind w:firstLine="420" w:firstLineChars="200"/>
    </w:pPr>
  </w:style>
  <w:style w:type="paragraph" w:customStyle="1" w:styleId="76">
    <w:name w:val="+标题2"/>
    <w:basedOn w:val="4"/>
    <w:link w:val="82"/>
    <w:autoRedefine/>
    <w:qFormat/>
    <w:uiPriority w:val="0"/>
    <w:pPr>
      <w:spacing w:before="120" w:after="120" w:line="360" w:lineRule="auto"/>
    </w:pPr>
    <w:rPr>
      <w:rFonts w:ascii="Times New Roman" w:hAnsi="Times New Roman"/>
      <w:bCs w:val="0"/>
      <w:kern w:val="2"/>
      <w:sz w:val="24"/>
      <w:szCs w:val="20"/>
    </w:rPr>
  </w:style>
  <w:style w:type="paragraph" w:customStyle="1" w:styleId="77">
    <w:name w:val="+正文"/>
    <w:basedOn w:val="1"/>
    <w:link w:val="81"/>
    <w:autoRedefine/>
    <w:qFormat/>
    <w:uiPriority w:val="0"/>
    <w:pPr>
      <w:ind w:firstLine="200" w:firstLineChars="200"/>
    </w:pPr>
    <w:rPr>
      <w:sz w:val="24"/>
    </w:rPr>
  </w:style>
  <w:style w:type="paragraph" w:customStyle="1" w:styleId="78">
    <w:name w:val="++标题3"/>
    <w:basedOn w:val="5"/>
    <w:autoRedefine/>
    <w:qFormat/>
    <w:uiPriority w:val="0"/>
    <w:pPr>
      <w:keepLines w:val="0"/>
      <w:spacing w:before="0" w:after="0" w:line="360" w:lineRule="auto"/>
      <w:outlineLvl w:val="3"/>
    </w:pPr>
    <w:rPr>
      <w:rFonts w:ascii="宋体" w:hAnsi="宋体"/>
      <w:bCs w:val="0"/>
      <w:sz w:val="24"/>
      <w:szCs w:val="20"/>
    </w:rPr>
  </w:style>
  <w:style w:type="paragraph" w:customStyle="1" w:styleId="79">
    <w:name w:val="+标题3"/>
    <w:basedOn w:val="5"/>
    <w:link w:val="83"/>
    <w:autoRedefine/>
    <w:qFormat/>
    <w:uiPriority w:val="0"/>
    <w:pPr>
      <w:spacing w:before="120" w:after="120" w:line="360" w:lineRule="auto"/>
    </w:pPr>
    <w:rPr>
      <w:rFonts w:ascii="宋体" w:hAnsi="宋体"/>
      <w:bCs w:val="0"/>
      <w:sz w:val="24"/>
      <w:szCs w:val="20"/>
    </w:rPr>
  </w:style>
  <w:style w:type="paragraph" w:customStyle="1" w:styleId="80">
    <w:name w:val="列出段落2"/>
    <w:basedOn w:val="1"/>
    <w:autoRedefine/>
    <w:qFormat/>
    <w:uiPriority w:val="0"/>
    <w:pPr>
      <w:adjustRightInd w:val="0"/>
      <w:spacing w:line="360" w:lineRule="atLeast"/>
      <w:ind w:firstLine="420" w:firstLineChars="200"/>
      <w:jc w:val="left"/>
      <w:textAlignment w:val="baseline"/>
    </w:pPr>
    <w:rPr>
      <w:kern w:val="0"/>
      <w:sz w:val="24"/>
    </w:rPr>
  </w:style>
  <w:style w:type="character" w:customStyle="1" w:styleId="81">
    <w:name w:val="+正文 Char4"/>
    <w:link w:val="77"/>
    <w:autoRedefine/>
    <w:qFormat/>
    <w:uiPriority w:val="0"/>
    <w:rPr>
      <w:rFonts w:ascii="Calibri" w:hAnsi="Calibri"/>
      <w:kern w:val="2"/>
      <w:sz w:val="24"/>
      <w:szCs w:val="24"/>
    </w:rPr>
  </w:style>
  <w:style w:type="character" w:customStyle="1" w:styleId="82">
    <w:name w:val="+标题2 Char"/>
    <w:link w:val="76"/>
    <w:autoRedefine/>
    <w:qFormat/>
    <w:uiPriority w:val="0"/>
    <w:rPr>
      <w:b/>
      <w:kern w:val="2"/>
      <w:sz w:val="24"/>
    </w:rPr>
  </w:style>
  <w:style w:type="character" w:customStyle="1" w:styleId="83">
    <w:name w:val="+标题3 Char"/>
    <w:link w:val="79"/>
    <w:autoRedefine/>
    <w:qFormat/>
    <w:uiPriority w:val="0"/>
    <w:rPr>
      <w:rFonts w:ascii="宋体" w:hAnsi="宋体"/>
      <w:b/>
      <w:kern w:val="2"/>
      <w:sz w:val="24"/>
    </w:rPr>
  </w:style>
  <w:style w:type="character" w:customStyle="1" w:styleId="84">
    <w:name w:val="批注文字 Char"/>
    <w:basedOn w:val="25"/>
    <w:link w:val="7"/>
    <w:autoRedefine/>
    <w:qFormat/>
    <w:uiPriority w:val="99"/>
    <w:rPr>
      <w:rFonts w:ascii="Calibri" w:hAnsi="Calibri"/>
      <w:kern w:val="2"/>
      <w:sz w:val="21"/>
      <w:szCs w:val="24"/>
    </w:rPr>
  </w:style>
  <w:style w:type="character" w:customStyle="1" w:styleId="85">
    <w:name w:val="批注主题 Char"/>
    <w:basedOn w:val="84"/>
    <w:link w:val="20"/>
    <w:autoRedefine/>
    <w:qFormat/>
    <w:uiPriority w:val="99"/>
    <w:rPr>
      <w:rFonts w:ascii="Calibri" w:hAnsi="Calibri"/>
      <w:b/>
      <w:bCs/>
      <w:kern w:val="2"/>
      <w:sz w:val="21"/>
      <w:szCs w:val="24"/>
    </w:rPr>
  </w:style>
  <w:style w:type="paragraph" w:customStyle="1" w:styleId="86">
    <w:name w:val="Revision"/>
    <w:autoRedefine/>
    <w:hidden/>
    <w:semiHidden/>
    <w:qFormat/>
    <w:uiPriority w:val="99"/>
    <w:rPr>
      <w:rFonts w:ascii="Times New Roman" w:hAnsi="Times New Roman" w:eastAsia="宋体" w:cs="Times New Roman"/>
      <w:sz w:val="24"/>
      <w:lang w:val="en-US" w:eastAsia="zh-CN" w:bidi="ar-SA"/>
    </w:rPr>
  </w:style>
  <w:style w:type="character" w:customStyle="1" w:styleId="87">
    <w:name w:val="正文文本缩进 2 Char"/>
    <w:basedOn w:val="25"/>
    <w:link w:val="14"/>
    <w:autoRedefine/>
    <w:qFormat/>
    <w:uiPriority w:val="99"/>
    <w:rPr>
      <w:sz w:val="24"/>
    </w:rPr>
  </w:style>
  <w:style w:type="character" w:customStyle="1" w:styleId="88">
    <w:name w:val="正文文本 3 Char"/>
    <w:basedOn w:val="25"/>
    <w:link w:val="8"/>
    <w:autoRedefine/>
    <w:qFormat/>
    <w:uiPriority w:val="99"/>
    <w:rPr>
      <w:kern w:val="2"/>
      <w:sz w:val="16"/>
      <w:szCs w:val="16"/>
    </w:rPr>
  </w:style>
  <w:style w:type="paragraph" w:styleId="89">
    <w:name w:val="No Spacing"/>
    <w:link w:val="90"/>
    <w:autoRedefine/>
    <w:qFormat/>
    <w:uiPriority w:val="1"/>
    <w:rPr>
      <w:rFonts w:asciiTheme="minorHAnsi" w:hAnsiTheme="minorHAnsi" w:eastAsiaTheme="minorEastAsia" w:cstheme="minorBidi"/>
      <w:sz w:val="22"/>
      <w:szCs w:val="22"/>
      <w:lang w:val="en-US" w:eastAsia="zh-CN" w:bidi="ar-SA"/>
    </w:rPr>
  </w:style>
  <w:style w:type="character" w:customStyle="1" w:styleId="90">
    <w:name w:val="无间隔 Char"/>
    <w:basedOn w:val="25"/>
    <w:link w:val="89"/>
    <w:autoRedefine/>
    <w:qFormat/>
    <w:uiPriority w:val="1"/>
    <w:rPr>
      <w:rFonts w:asciiTheme="minorHAnsi" w:hAnsiTheme="minorHAnsi" w:eastAsiaTheme="minorEastAsia" w:cstheme="minorBidi"/>
      <w:sz w:val="22"/>
      <w:szCs w:val="22"/>
    </w:rPr>
  </w:style>
  <w:style w:type="character" w:customStyle="1" w:styleId="91">
    <w:name w:val="font3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B00CC-7791-4A00-A4DF-9EA1B74F463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22860</Words>
  <Characters>23939</Characters>
  <Lines>158</Lines>
  <Paragraphs>44</Paragraphs>
  <TotalTime>9</TotalTime>
  <ScaleCrop>false</ScaleCrop>
  <LinksUpToDate>false</LinksUpToDate>
  <CharactersWithSpaces>27078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2021-02-25T08:49:00Z</dcterms:created>
  <dc:creator>Administrator.20160815-172424</dc:creator>
  <cp:lastModifiedBy>欢乐NPC</cp:lastModifiedBy>
  <cp:lastPrinted>2021-03-02T06:39:00Z</cp:lastPrinted>
  <dcterms:modified xsi:type="dcterms:W3CDTF">2024-07-22T02:08:15Z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D4C6C5D8122C4763A91DA1917CF12349_13</vt:lpwstr>
  </property>
</Properties>
</file>