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eastAsia="仿宋_GB2312"/>
          <w:bCs/>
          <w:sz w:val="32"/>
        </w:r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eastAsia="仿宋_GB2312"/>
          <w:bCs/>
          <w:sz w:val="32"/>
        </w:r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eastAsia="仿宋_GB2312"/>
          <w:bCs/>
          <w:sz w:val="32"/>
        </w:rPr>
      </w:pPr>
    </w:p>
    <w:p>
      <w:pPr>
        <w:ind w:firstLine="320" w:firstLineChars="100"/>
        <w:jc w:val="center"/>
        <w:rPr>
          <w:rFonts w:hint="default" w:ascii="Times New Roman" w:hAnsi="Times New Roman" w:eastAsia="仿宋_GB2312" w:cs="Times New Roman"/>
          <w:bCs/>
          <w:sz w:val="32"/>
          <w:szCs w:val="32"/>
        </w:rPr>
      </w:pPr>
      <w:r>
        <w:rPr>
          <w:rFonts w:hint="eastAsia" w:ascii="仿宋_GB2312" w:hAnsi="仿宋_GB2312" w:eastAsia="仿宋_GB2312" w:cs="仿宋_GB2312"/>
          <w:bCs/>
          <w:sz w:val="32"/>
          <w:szCs w:val="32"/>
        </w:rPr>
        <w:t>嘉国资</w:t>
      </w:r>
      <w:r>
        <w:rPr>
          <w:rFonts w:hint="eastAsia" w:ascii="仿宋_GB2312" w:hAnsi="仿宋_GB2312" w:eastAsia="仿宋_GB2312" w:cs="仿宋_GB2312"/>
          <w:bCs/>
          <w:sz w:val="32"/>
          <w:szCs w:val="32"/>
          <w:lang w:eastAsia="zh-CN"/>
        </w:rPr>
        <w:t>委</w:t>
      </w:r>
      <w:r>
        <w:rPr>
          <w:rFonts w:hint="default" w:ascii="Times New Roman" w:hAnsi="Times New Roman" w:eastAsia="仿宋_GB2312" w:cs="Times New Roman"/>
          <w:bCs/>
          <w:sz w:val="32"/>
          <w:szCs w:val="32"/>
        </w:rPr>
        <w:t>〔202</w:t>
      </w:r>
      <w:r>
        <w:rPr>
          <w:rFonts w:hint="eastAsia" w:eastAsia="仿宋_GB2312" w:cs="Times New Roman"/>
          <w:bCs/>
          <w:sz w:val="32"/>
          <w:szCs w:val="32"/>
          <w:lang w:val="en-US" w:eastAsia="zh-CN"/>
        </w:rPr>
        <w:t>5</w:t>
      </w:r>
      <w:r>
        <w:rPr>
          <w:rFonts w:hint="default" w:ascii="Times New Roman" w:hAnsi="Times New Roman" w:eastAsia="仿宋_GB2312" w:cs="Times New Roman"/>
          <w:bCs/>
          <w:sz w:val="32"/>
          <w:szCs w:val="32"/>
        </w:rPr>
        <w:t>〕</w:t>
      </w:r>
      <w:r>
        <w:rPr>
          <w:rFonts w:hint="eastAsia" w:eastAsia="仿宋_GB2312" w:cs="Times New Roman"/>
          <w:bCs/>
          <w:sz w:val="32"/>
          <w:szCs w:val="32"/>
          <w:lang w:val="en-US" w:eastAsia="zh-CN"/>
        </w:rPr>
        <w:t>6</w:t>
      </w:r>
      <w:r>
        <w:rPr>
          <w:rFonts w:hint="default" w:ascii="Times New Roman" w:hAnsi="Times New Roman" w:eastAsia="仿宋_GB2312" w:cs="Times New Roman"/>
          <w:bCs/>
          <w:sz w:val="32"/>
          <w:szCs w:val="32"/>
        </w:rPr>
        <w:t>号</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1"/>
        <w:rPr>
          <w:rFonts w:hint="eastAsia" w:ascii="方正小标宋简体" w:eastAsia="方正小标宋简体"/>
          <w:color w:val="000000"/>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1"/>
        <w:rPr>
          <w:rFonts w:hint="eastAsia" w:ascii="方正小标宋简体" w:eastAsia="方正小标宋简体"/>
          <w:color w:val="000000"/>
          <w:sz w:val="44"/>
          <w:szCs w:val="44"/>
        </w:rPr>
      </w:pPr>
      <w:r>
        <w:rPr>
          <w:rFonts w:hint="eastAsia" w:ascii="方正小标宋简体" w:eastAsia="方正小标宋简体"/>
          <w:color w:val="000000"/>
          <w:sz w:val="44"/>
          <w:szCs w:val="44"/>
        </w:rPr>
        <w:t>嘉定区国资委关于批复2024年度上海市</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1"/>
        <w:rPr>
          <w:rFonts w:hint="eastAsia" w:ascii="方正小标宋简体" w:eastAsia="方正小标宋简体"/>
          <w:color w:val="000000"/>
          <w:sz w:val="44"/>
          <w:szCs w:val="44"/>
        </w:rPr>
      </w:pPr>
      <w:r>
        <w:rPr>
          <w:rFonts w:hint="eastAsia" w:ascii="方正小标宋简体" w:eastAsia="方正小标宋简体"/>
          <w:color w:val="000000"/>
          <w:sz w:val="44"/>
          <w:szCs w:val="44"/>
        </w:rPr>
        <w:t>嘉定区国有企业改革发展与董监事工作</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1"/>
        <w:rPr>
          <w:rFonts w:hint="eastAsia" w:ascii="方正小标宋简体" w:eastAsia="方正小标宋简体"/>
          <w:spacing w:val="-10"/>
          <w:sz w:val="44"/>
          <w:szCs w:val="44"/>
        </w:rPr>
      </w:pPr>
      <w:r>
        <w:rPr>
          <w:rFonts w:hint="eastAsia" w:ascii="方正小标宋简体" w:eastAsia="方正小标宋简体"/>
          <w:color w:val="000000"/>
          <w:sz w:val="44"/>
          <w:szCs w:val="44"/>
        </w:rPr>
        <w:t>服务中心单位决算的通知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eastAsia="仿宋_GB2312" w:cs="Times New Roman"/>
          <w:sz w:val="32"/>
          <w:szCs w:val="32"/>
        </w:rPr>
      </w:pPr>
      <w:r>
        <w:rPr>
          <w:rFonts w:hint="eastAsia" w:eastAsia="仿宋_GB2312" w:cs="Times New Roman"/>
          <w:sz w:val="32"/>
          <w:szCs w:val="32"/>
          <w:lang w:eastAsia="zh-CN"/>
        </w:rPr>
        <w:t>上</w:t>
      </w:r>
      <w:r>
        <w:rPr>
          <w:rFonts w:hint="default" w:ascii="Times New Roman" w:hAnsi="Times New Roman" w:eastAsia="仿宋_GB2312" w:cs="Times New Roman"/>
          <w:sz w:val="32"/>
          <w:szCs w:val="32"/>
        </w:rPr>
        <w:t>海市嘉定</w:t>
      </w:r>
      <w:r>
        <w:rPr>
          <w:rFonts w:hint="default" w:ascii="Times New Roman" w:hAnsi="Times New Roman" w:eastAsia="仿宋_GB2312" w:cs="Times New Roman"/>
          <w:sz w:val="32"/>
          <w:szCs w:val="32"/>
          <w:lang w:eastAsia="zh-CN"/>
        </w:rPr>
        <w:t>区国有企业改革发展与董监事工作服务中心</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根据嘉财〔202</w:t>
      </w:r>
      <w:r>
        <w:rPr>
          <w:rFonts w:hint="default" w:ascii="Times New Roman" w:hAnsi="Times New Roman" w:eastAsia="仿宋_GB2312" w:cs="Times New Roman"/>
          <w:kern w:val="0"/>
          <w:sz w:val="32"/>
          <w:szCs w:val="32"/>
          <w:lang w:val="en-US" w:eastAsia="zh-CN"/>
        </w:rPr>
        <w:t>5</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val="en-US" w:eastAsia="zh-CN"/>
        </w:rPr>
        <w:t>21</w:t>
      </w:r>
      <w:r>
        <w:rPr>
          <w:rFonts w:hint="default" w:ascii="Times New Roman" w:hAnsi="Times New Roman" w:eastAsia="仿宋_GB2312" w:cs="Times New Roman"/>
          <w:kern w:val="0"/>
          <w:sz w:val="32"/>
          <w:szCs w:val="32"/>
        </w:rPr>
        <w:t>号《嘉定区财政局关于</w:t>
      </w:r>
      <w:r>
        <w:rPr>
          <w:rFonts w:hint="default" w:ascii="Times New Roman" w:hAnsi="Times New Roman" w:eastAsia="仿宋_GB2312" w:cs="Times New Roman"/>
          <w:kern w:val="0"/>
          <w:sz w:val="32"/>
          <w:szCs w:val="32"/>
          <w:lang w:eastAsia="zh-CN"/>
        </w:rPr>
        <w:t>批复</w:t>
      </w:r>
      <w:r>
        <w:rPr>
          <w:rFonts w:hint="default" w:ascii="Times New Roman" w:hAnsi="Times New Roman" w:eastAsia="仿宋_GB2312" w:cs="Times New Roman"/>
          <w:kern w:val="0"/>
          <w:sz w:val="32"/>
          <w:szCs w:val="32"/>
        </w:rPr>
        <w:t>202</w:t>
      </w:r>
      <w:r>
        <w:rPr>
          <w:rFonts w:hint="default" w:ascii="Times New Roman" w:hAnsi="Times New Roman" w:eastAsia="仿宋_GB2312" w:cs="Times New Roman"/>
          <w:kern w:val="0"/>
          <w:sz w:val="32"/>
          <w:szCs w:val="32"/>
          <w:lang w:val="en-US" w:eastAsia="zh-CN"/>
        </w:rPr>
        <w:t>4</w:t>
      </w:r>
      <w:r>
        <w:rPr>
          <w:rFonts w:hint="default" w:ascii="Times New Roman" w:hAnsi="Times New Roman" w:eastAsia="仿宋_GB2312" w:cs="Times New Roman"/>
          <w:kern w:val="0"/>
          <w:sz w:val="32"/>
          <w:szCs w:val="32"/>
        </w:rPr>
        <w:t>年</w:t>
      </w:r>
      <w:r>
        <w:rPr>
          <w:rFonts w:hint="default" w:ascii="Times New Roman" w:hAnsi="Times New Roman" w:eastAsia="仿宋_GB2312" w:cs="Times New Roman"/>
          <w:kern w:val="0"/>
          <w:sz w:val="32"/>
          <w:szCs w:val="32"/>
          <w:lang w:eastAsia="zh-CN"/>
        </w:rPr>
        <w:t>年</w:t>
      </w:r>
      <w:r>
        <w:rPr>
          <w:rFonts w:hint="default" w:ascii="Times New Roman" w:hAnsi="Times New Roman" w:eastAsia="仿宋_GB2312" w:cs="Times New Roman"/>
          <w:kern w:val="0"/>
          <w:sz w:val="32"/>
          <w:szCs w:val="32"/>
        </w:rPr>
        <w:t>部门</w:t>
      </w:r>
      <w:r>
        <w:rPr>
          <w:rFonts w:hint="default" w:ascii="Times New Roman" w:hAnsi="Times New Roman" w:eastAsia="仿宋_GB2312" w:cs="Times New Roman"/>
          <w:kern w:val="0"/>
          <w:sz w:val="32"/>
          <w:szCs w:val="32"/>
          <w:lang w:eastAsia="zh-CN"/>
        </w:rPr>
        <w:t>决算</w:t>
      </w:r>
      <w:r>
        <w:rPr>
          <w:rFonts w:hint="default" w:ascii="Times New Roman" w:hAnsi="Times New Roman" w:eastAsia="仿宋_GB2312" w:cs="Times New Roman"/>
          <w:kern w:val="0"/>
          <w:sz w:val="32"/>
          <w:szCs w:val="32"/>
        </w:rPr>
        <w:t>的通知》，</w:t>
      </w:r>
      <w:r>
        <w:rPr>
          <w:rFonts w:hint="default" w:ascii="Times New Roman" w:hAnsi="Times New Roman" w:eastAsia="仿宋_GB2312" w:cs="Times New Roman"/>
          <w:kern w:val="0"/>
          <w:sz w:val="32"/>
          <w:szCs w:val="32"/>
          <w:lang w:eastAsia="zh-CN"/>
        </w:rPr>
        <w:t>经对你单位报送的决算进行审核，</w:t>
      </w:r>
      <w:r>
        <w:rPr>
          <w:rFonts w:hint="default" w:ascii="Times New Roman" w:hAnsi="Times New Roman" w:eastAsia="仿宋_GB2312" w:cs="Times New Roman"/>
          <w:kern w:val="0"/>
          <w:sz w:val="32"/>
          <w:szCs w:val="32"/>
        </w:rPr>
        <w:t>现批复如下：</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rPr>
        <w:t>一、</w:t>
      </w:r>
      <w:r>
        <w:rPr>
          <w:rFonts w:hint="default" w:ascii="Times New Roman" w:hAnsi="Times New Roman" w:eastAsia="仿宋_GB2312" w:cs="Times New Roman"/>
          <w:kern w:val="0"/>
          <w:sz w:val="32"/>
          <w:szCs w:val="32"/>
          <w:lang w:eastAsia="zh-CN"/>
        </w:rPr>
        <w:t>核定你单位</w:t>
      </w:r>
      <w:r>
        <w:rPr>
          <w:rFonts w:hint="default" w:ascii="Times New Roman" w:hAnsi="Times New Roman" w:eastAsia="仿宋_GB2312" w:cs="Times New Roman"/>
          <w:kern w:val="0"/>
          <w:sz w:val="32"/>
          <w:szCs w:val="32"/>
          <w:lang w:val="en-US" w:eastAsia="zh-CN"/>
        </w:rPr>
        <w:t>2024年度本年收入合计601.55</w:t>
      </w:r>
      <w:r>
        <w:rPr>
          <w:rFonts w:hint="default" w:ascii="Times New Roman" w:hAnsi="Times New Roman" w:eastAsia="仿宋_GB2312" w:cs="Times New Roman"/>
          <w:kern w:val="0"/>
          <w:sz w:val="32"/>
          <w:szCs w:val="32"/>
          <w:lang w:eastAsia="zh-CN"/>
        </w:rPr>
        <w:t>万元，本年支出合计</w:t>
      </w:r>
      <w:r>
        <w:rPr>
          <w:rFonts w:hint="default" w:ascii="Times New Roman" w:hAnsi="Times New Roman" w:eastAsia="仿宋_GB2312" w:cs="Times New Roman"/>
          <w:kern w:val="0"/>
          <w:sz w:val="32"/>
          <w:szCs w:val="32"/>
          <w:lang w:val="en-US" w:eastAsia="zh-CN"/>
        </w:rPr>
        <w:t>601.55</w:t>
      </w:r>
      <w:r>
        <w:rPr>
          <w:rFonts w:hint="default" w:ascii="Times New Roman" w:hAnsi="Times New Roman" w:eastAsia="仿宋_GB2312" w:cs="Times New Roman"/>
          <w:kern w:val="0"/>
          <w:sz w:val="32"/>
          <w:szCs w:val="32"/>
          <w:lang w:eastAsia="zh-CN"/>
        </w:rPr>
        <w:t>万元，年末结余和结转0</w:t>
      </w:r>
      <w:r>
        <w:rPr>
          <w:rFonts w:hint="default" w:ascii="Times New Roman" w:hAnsi="Times New Roman" w:eastAsia="仿宋_GB2312" w:cs="Times New Roman"/>
          <w:kern w:val="0"/>
          <w:sz w:val="32"/>
          <w:szCs w:val="32"/>
          <w:lang w:val="en-US" w:eastAsia="zh-CN"/>
        </w:rPr>
        <w:t>.00</w:t>
      </w:r>
      <w:r>
        <w:rPr>
          <w:rFonts w:hint="default" w:ascii="Times New Roman" w:hAnsi="Times New Roman" w:eastAsia="仿宋_GB2312" w:cs="Times New Roman"/>
          <w:kern w:val="0"/>
          <w:sz w:val="32"/>
          <w:szCs w:val="32"/>
          <w:lang w:eastAsia="zh-CN"/>
        </w:rPr>
        <w:t>万元。</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lang w:eastAsia="zh-CN"/>
        </w:rPr>
        <w:t>二、核定你单位</w:t>
      </w:r>
      <w:r>
        <w:rPr>
          <w:rFonts w:hint="default" w:ascii="Times New Roman" w:hAnsi="Times New Roman" w:eastAsia="仿宋_GB2312" w:cs="Times New Roman"/>
          <w:kern w:val="0"/>
          <w:sz w:val="32"/>
          <w:szCs w:val="32"/>
          <w:lang w:val="en-US" w:eastAsia="zh-CN"/>
        </w:rPr>
        <w:t>2024年度财政拨款（包含一般公共预算、政府性基金预算和国有资本经营预算）本年收入合计566.25</w:t>
      </w:r>
      <w:r>
        <w:rPr>
          <w:rFonts w:hint="default" w:ascii="Times New Roman" w:hAnsi="Times New Roman" w:eastAsia="仿宋_GB2312" w:cs="Times New Roman"/>
          <w:kern w:val="0"/>
          <w:sz w:val="32"/>
          <w:szCs w:val="32"/>
        </w:rPr>
        <w:t>万元</w:t>
      </w:r>
      <w:r>
        <w:rPr>
          <w:rFonts w:hint="default" w:ascii="Times New Roman" w:hAnsi="Times New Roman" w:eastAsia="仿宋_GB2312" w:cs="Times New Roman"/>
          <w:kern w:val="0"/>
          <w:sz w:val="32"/>
          <w:szCs w:val="32"/>
          <w:lang w:eastAsia="zh-CN"/>
        </w:rPr>
        <w:t>，本年支出合计</w:t>
      </w:r>
      <w:r>
        <w:rPr>
          <w:rFonts w:hint="default" w:ascii="Times New Roman" w:hAnsi="Times New Roman" w:eastAsia="仿宋_GB2312" w:cs="Times New Roman"/>
          <w:kern w:val="0"/>
          <w:sz w:val="32"/>
          <w:szCs w:val="32"/>
          <w:lang w:val="en-US" w:eastAsia="zh-CN"/>
        </w:rPr>
        <w:t>566.25</w:t>
      </w:r>
      <w:r>
        <w:rPr>
          <w:rFonts w:hint="default" w:ascii="Times New Roman" w:hAnsi="Times New Roman" w:eastAsia="仿宋_GB2312" w:cs="Times New Roman"/>
          <w:kern w:val="0"/>
          <w:sz w:val="32"/>
          <w:szCs w:val="32"/>
        </w:rPr>
        <w:t>万元</w:t>
      </w:r>
      <w:r>
        <w:rPr>
          <w:rFonts w:hint="default" w:ascii="Times New Roman" w:hAnsi="Times New Roman" w:eastAsia="仿宋_GB2312" w:cs="Times New Roman"/>
          <w:kern w:val="0"/>
          <w:sz w:val="32"/>
          <w:szCs w:val="32"/>
          <w:lang w:eastAsia="zh-CN"/>
        </w:rPr>
        <w:t>（其中：基本支出</w:t>
      </w:r>
      <w:r>
        <w:rPr>
          <w:rFonts w:hint="default" w:ascii="Times New Roman" w:hAnsi="Times New Roman" w:eastAsia="仿宋_GB2312" w:cs="Times New Roman"/>
          <w:kern w:val="0"/>
          <w:sz w:val="32"/>
          <w:szCs w:val="32"/>
          <w:lang w:val="en-US" w:eastAsia="zh-CN"/>
        </w:rPr>
        <w:t>566.25</w:t>
      </w:r>
      <w:r>
        <w:rPr>
          <w:rFonts w:hint="default" w:ascii="Times New Roman" w:hAnsi="Times New Roman" w:eastAsia="仿宋_GB2312" w:cs="Times New Roman"/>
          <w:kern w:val="0"/>
          <w:sz w:val="32"/>
          <w:szCs w:val="32"/>
          <w:lang w:eastAsia="zh-CN"/>
        </w:rPr>
        <w:t>万元，项目支出0.00万元），年末结余和结转0.00万元。</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lang w:eastAsia="zh-CN"/>
        </w:rPr>
        <w:t>三、请你单位根据审计部门和会计事务所决算报告审计发现问题进行整改的同时，进一步加强财务管理，完善预算编制和预算执行的各个环节，对于各项收入支出及资产负债事项及时入账，规范会计核算，不断提高部门决算信息质量。</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eastAsia="zh-CN"/>
        </w:rPr>
        <w:t>四、请你单位按照区财政局单位决算信息集中公开要求，做好本单位</w:t>
      </w:r>
      <w:r>
        <w:rPr>
          <w:rFonts w:hint="default" w:ascii="Times New Roman" w:hAnsi="Times New Roman" w:eastAsia="仿宋_GB2312" w:cs="Times New Roman"/>
          <w:kern w:val="0"/>
          <w:sz w:val="32"/>
          <w:szCs w:val="32"/>
          <w:lang w:val="en-US" w:eastAsia="zh-CN"/>
        </w:rPr>
        <w:t>2024年度决算信息公开工作。</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附件：2024年度单位决算批复表</w:t>
      </w:r>
    </w:p>
    <w:p>
      <w:pPr>
        <w:pStyle w:val="10"/>
        <w:rPr>
          <w:rFonts w:hint="default" w:ascii="Times New Roman" w:hAnsi="Times New Roman" w:eastAsia="仿宋_GB2312" w:cs="Times New Roman"/>
          <w:kern w:val="0"/>
          <w:sz w:val="32"/>
          <w:szCs w:val="32"/>
          <w:lang w:val="en-US" w:eastAsia="zh-CN"/>
        </w:rPr>
      </w:pPr>
    </w:p>
    <w:p>
      <w:pPr>
        <w:pStyle w:val="10"/>
        <w:rPr>
          <w:rFonts w:hint="default" w:ascii="Times New Roman" w:hAnsi="Times New Roman" w:eastAsia="仿宋_GB2312" w:cs="Times New Roman"/>
          <w:kern w:val="0"/>
          <w:sz w:val="32"/>
          <w:szCs w:val="32"/>
          <w:lang w:val="en-US" w:eastAsia="zh-CN"/>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2240" w:firstLineChars="700"/>
        <w:jc w:val="righ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上海市嘉定区国有资产监督管理委员会</w:t>
      </w:r>
    </w:p>
    <w:p>
      <w:pPr>
        <w:pStyle w:val="14"/>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480" w:firstLineChars="200"/>
        <w:jc w:val="center"/>
        <w:textAlignment w:val="auto"/>
        <w:outlineLvl w:val="0"/>
        <w:rPr>
          <w:rFonts w:hint="default" w:ascii="Times New Roman" w:hAnsi="Times New Roman" w:eastAsia="仿宋_GB2312" w:cs="Times New Roman"/>
          <w:sz w:val="32"/>
          <w:szCs w:val="32"/>
        </w:rPr>
      </w:pPr>
      <w:r>
        <w:rPr>
          <w:rFonts w:hint="default" w:ascii="Times New Roman" w:hAnsi="Times New Roman" w:cs="Times New Roman"/>
        </w:rPr>
        <w:t xml:space="preserve">              </w:t>
      </w:r>
      <w:r>
        <w:rPr>
          <w:rFonts w:hint="default" w:ascii="Times New Roman" w:hAnsi="Times New Roman" w:eastAsia="仿宋_GB2312" w:cs="Times New Roman"/>
          <w:sz w:val="32"/>
          <w:szCs w:val="32"/>
        </w:rPr>
        <w:t xml:space="preserve">        20</w:t>
      </w: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日</w:t>
      </w:r>
    </w:p>
    <w:p>
      <w:pPr>
        <w:rPr>
          <w:rFonts w:hint="eastAsia" w:ascii="黑体" w:hAnsi="宋体" w:eastAsia="黑体" w:cs="宋体"/>
          <w:kern w:val="0"/>
          <w:sz w:val="32"/>
          <w:szCs w:val="32"/>
        </w:rPr>
        <w:sectPr>
          <w:headerReference r:id="rId3" w:type="default"/>
          <w:footerReference r:id="rId5" w:type="default"/>
          <w:headerReference r:id="rId4" w:type="even"/>
          <w:footerReference r:id="rId6" w:type="even"/>
          <w:pgSz w:w="11906" w:h="16838"/>
          <w:pgMar w:top="2154" w:right="1474" w:bottom="1984" w:left="1531" w:header="851" w:footer="1304" w:gutter="0"/>
          <w:pgNumType w:fmt="numberInDash"/>
          <w:cols w:space="0" w:num="1"/>
          <w:rtlGutter w:val="0"/>
          <w:docGrid w:type="lines" w:linePitch="317" w:charSpace="0"/>
        </w:sectPr>
      </w:pPr>
      <w:r>
        <w:rPr>
          <w:rFonts w:hint="default" w:ascii="Times New Roman" w:hAnsi="Times New Roman" w:eastAsia="仿宋_GB2312" w:cs="Times New Roman"/>
          <w:sz w:val="32"/>
          <w:szCs w:val="32"/>
        </w:rPr>
        <w:br w:type="page"/>
      </w:r>
    </w:p>
    <w:p>
      <w:pPr>
        <w:rPr>
          <w:rFonts w:ascii="黑体" w:hAnsi="宋体" w:eastAsia="黑体" w:cs="宋体"/>
          <w:kern w:val="0"/>
          <w:sz w:val="32"/>
          <w:szCs w:val="32"/>
        </w:rPr>
      </w:pPr>
      <w:r>
        <w:rPr>
          <w:rFonts w:hint="eastAsia" w:ascii="黑体" w:hAnsi="宋体" w:eastAsia="黑体" w:cs="宋体"/>
          <w:kern w:val="0"/>
          <w:sz w:val="32"/>
          <w:szCs w:val="32"/>
        </w:rPr>
        <w:t>附件：</w:t>
      </w:r>
    </w:p>
    <w:p>
      <w:pPr>
        <w:pStyle w:val="14"/>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0" w:firstLineChars="200"/>
        <w:jc w:val="center"/>
        <w:textAlignment w:val="auto"/>
        <w:outlineLvl w:val="0"/>
        <w:rPr>
          <w:rFonts w:hint="eastAsia" w:ascii="Times New Roman" w:hAnsi="Times New Roman" w:eastAsia="仿宋_GB2312" w:cs="Times New Roman"/>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tbl>
      <w:tblPr>
        <w:tblStyle w:val="16"/>
        <w:tblpPr w:leftFromText="180" w:rightFromText="180" w:vertAnchor="page" w:horzAnchor="page" w:tblpX="1281" w:tblpY="3408"/>
        <w:tblOverlap w:val="never"/>
        <w:tblW w:w="1402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74"/>
        <w:gridCol w:w="242"/>
        <w:gridCol w:w="122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4" w:hRule="atLeast"/>
        </w:trPr>
        <w:tc>
          <w:tcPr>
            <w:tcW w:w="14024" w:type="dxa"/>
            <w:gridSpan w:val="3"/>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华文中宋" w:hAnsi="华文中宋" w:eastAsia="华文中宋" w:cs="华文中宋"/>
                <w:i w:val="0"/>
                <w:color w:val="000000"/>
                <w:sz w:val="64"/>
                <w:szCs w:val="64"/>
                <w:u w:val="none"/>
              </w:rPr>
            </w:pPr>
            <w:r>
              <w:rPr>
                <w:rFonts w:hint="eastAsia" w:ascii="华文中宋" w:hAnsi="华文中宋" w:eastAsia="华文中宋" w:cs="华文中宋"/>
                <w:i w:val="0"/>
                <w:color w:val="000000"/>
                <w:kern w:val="0"/>
                <w:sz w:val="48"/>
                <w:szCs w:val="48"/>
                <w:u w:val="none"/>
                <w:lang w:val="en-US" w:eastAsia="zh-CN" w:bidi="ar"/>
              </w:rPr>
              <w:t>2024年度单位决算批复表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816" w:type="dxa"/>
            <w:gridSpan w:val="2"/>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华文中宋" w:hAnsi="华文中宋" w:eastAsia="华文中宋" w:cs="华文中宋"/>
                <w:i w:val="0"/>
                <w:color w:val="000000"/>
                <w:sz w:val="32"/>
                <w:szCs w:val="32"/>
                <w:u w:val="none"/>
              </w:rPr>
            </w:pPr>
            <w:r>
              <w:rPr>
                <w:rFonts w:hint="default" w:ascii="华文中宋" w:hAnsi="华文中宋" w:eastAsia="华文中宋" w:cs="华文中宋"/>
                <w:i w:val="0"/>
                <w:color w:val="000000"/>
                <w:kern w:val="0"/>
                <w:sz w:val="32"/>
                <w:szCs w:val="32"/>
                <w:u w:val="none"/>
                <w:lang w:val="en-US" w:eastAsia="zh-CN" w:bidi="ar"/>
              </w:rPr>
              <w:t>预算代码：</w:t>
            </w:r>
          </w:p>
        </w:tc>
        <w:tc>
          <w:tcPr>
            <w:tcW w:w="12208" w:type="dxa"/>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4320" w:firstLineChars="900"/>
              <w:jc w:val="both"/>
              <w:textAlignment w:val="center"/>
              <w:rPr>
                <w:rFonts w:hint="default" w:ascii="华文中宋" w:hAnsi="华文中宋" w:eastAsia="华文中宋" w:cs="华文中宋"/>
                <w:i w:val="0"/>
                <w:color w:val="000000"/>
                <w:sz w:val="48"/>
                <w:szCs w:val="48"/>
                <w:u w:val="none"/>
              </w:rPr>
            </w:pPr>
            <w:r>
              <w:rPr>
                <w:rFonts w:hint="default" w:ascii="华文中宋" w:hAnsi="华文中宋" w:eastAsia="华文中宋" w:cs="华文中宋"/>
                <w:i w:val="0"/>
                <w:color w:val="000000"/>
                <w:kern w:val="0"/>
                <w:sz w:val="48"/>
                <w:szCs w:val="48"/>
                <w:u w:val="none"/>
                <w:lang w:val="en-US" w:eastAsia="zh-CN" w:bidi="ar"/>
              </w:rPr>
              <w:t>019002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75" w:hRule="atLeast"/>
        </w:trPr>
        <w:tc>
          <w:tcPr>
            <w:tcW w:w="1816" w:type="dxa"/>
            <w:gridSpan w:val="2"/>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华文中宋" w:hAnsi="华文中宋" w:eastAsia="华文中宋" w:cs="华文中宋"/>
                <w:i w:val="0"/>
                <w:color w:val="000000"/>
                <w:sz w:val="32"/>
                <w:szCs w:val="32"/>
                <w:u w:val="none"/>
              </w:rPr>
            </w:pPr>
            <w:r>
              <w:rPr>
                <w:rFonts w:hint="default" w:ascii="华文中宋" w:hAnsi="华文中宋" w:eastAsia="华文中宋" w:cs="华文中宋"/>
                <w:i w:val="0"/>
                <w:color w:val="000000"/>
                <w:kern w:val="0"/>
                <w:sz w:val="32"/>
                <w:szCs w:val="32"/>
                <w:u w:val="none"/>
                <w:lang w:val="en-US" w:eastAsia="zh-CN" w:bidi="ar"/>
              </w:rPr>
              <w:t>部门名称：</w:t>
            </w:r>
          </w:p>
        </w:tc>
        <w:tc>
          <w:tcPr>
            <w:tcW w:w="12208"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华文中宋" w:hAnsi="华文中宋" w:eastAsia="华文中宋" w:cs="华文中宋"/>
                <w:i w:val="0"/>
                <w:color w:val="000000"/>
                <w:sz w:val="48"/>
                <w:szCs w:val="48"/>
                <w:u w:val="none"/>
              </w:rPr>
            </w:pPr>
            <w:r>
              <w:rPr>
                <w:rFonts w:hint="default" w:ascii="华文中宋" w:hAnsi="华文中宋" w:eastAsia="华文中宋" w:cs="华文中宋"/>
                <w:i w:val="0"/>
                <w:color w:val="000000"/>
                <w:kern w:val="0"/>
                <w:sz w:val="48"/>
                <w:szCs w:val="48"/>
                <w:u w:val="none"/>
                <w:lang w:val="en-US" w:eastAsia="zh-CN" w:bidi="ar"/>
              </w:rPr>
              <w:t>上海市嘉定区国有企业改革发展与董监事工作服务中心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6" w:hRule="atLeast"/>
        </w:trPr>
        <w:tc>
          <w:tcPr>
            <w:tcW w:w="1574" w:type="dxa"/>
            <w:tcBorders>
              <w:top w:val="nil"/>
              <w:left w:val="nil"/>
              <w:bottom w:val="nil"/>
              <w:right w:val="nil"/>
            </w:tcBorders>
            <w:shd w:val="clear" w:color="auto" w:fill="auto"/>
            <w:noWrap/>
            <w:vAlign w:val="center"/>
          </w:tcPr>
          <w:p>
            <w:pPr>
              <w:jc w:val="left"/>
              <w:rPr>
                <w:rFonts w:hint="eastAsia" w:ascii="宋体" w:hAnsi="宋体" w:eastAsia="宋体" w:cs="宋体"/>
                <w:i w:val="0"/>
                <w:color w:val="000000"/>
                <w:sz w:val="24"/>
                <w:szCs w:val="24"/>
                <w:u w:val="none"/>
              </w:rPr>
            </w:pPr>
          </w:p>
        </w:tc>
        <w:tc>
          <w:tcPr>
            <w:tcW w:w="242" w:type="dxa"/>
            <w:tcBorders>
              <w:top w:val="nil"/>
              <w:left w:val="nil"/>
              <w:bottom w:val="nil"/>
              <w:right w:val="nil"/>
            </w:tcBorders>
            <w:shd w:val="clear" w:color="auto" w:fill="auto"/>
            <w:noWrap/>
            <w:vAlign w:val="center"/>
          </w:tcPr>
          <w:p>
            <w:pPr>
              <w:jc w:val="left"/>
              <w:rPr>
                <w:rFonts w:hint="eastAsia" w:ascii="宋体" w:hAnsi="宋体" w:eastAsia="宋体" w:cs="宋体"/>
                <w:i w:val="0"/>
                <w:color w:val="000000"/>
                <w:sz w:val="24"/>
                <w:szCs w:val="24"/>
                <w:u w:val="none"/>
              </w:rPr>
            </w:pPr>
          </w:p>
        </w:tc>
        <w:tc>
          <w:tcPr>
            <w:tcW w:w="12208" w:type="dxa"/>
            <w:tcBorders>
              <w:top w:val="nil"/>
              <w:left w:val="nil"/>
              <w:bottom w:val="nil"/>
              <w:right w:val="nil"/>
            </w:tcBorders>
            <w:shd w:val="clear" w:color="auto" w:fill="auto"/>
            <w:noWrap/>
            <w:vAlign w:val="center"/>
          </w:tcPr>
          <w:p>
            <w:pPr>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6" w:hRule="atLeast"/>
        </w:trPr>
        <w:tc>
          <w:tcPr>
            <w:tcW w:w="14024" w:type="dxa"/>
            <w:gridSpan w:val="3"/>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华文中宋" w:hAnsi="华文中宋" w:eastAsia="华文中宋" w:cs="华文中宋"/>
                <w:i w:val="0"/>
                <w:color w:val="000000"/>
                <w:sz w:val="38"/>
                <w:szCs w:val="38"/>
                <w:u w:val="none"/>
              </w:rPr>
            </w:pPr>
            <w:r>
              <w:rPr>
                <w:rFonts w:hint="default" w:ascii="华文中宋" w:hAnsi="华文中宋" w:eastAsia="华文中宋" w:cs="华文中宋"/>
                <w:i w:val="0"/>
                <w:color w:val="000000"/>
                <w:kern w:val="0"/>
                <w:sz w:val="38"/>
                <w:szCs w:val="38"/>
                <w:u w:val="none"/>
                <w:lang w:val="en-US" w:eastAsia="zh-CN" w:bidi="ar"/>
              </w:rPr>
              <w:t>上海市嘉定区财政局</w:t>
            </w:r>
          </w:p>
        </w:tc>
      </w:tr>
    </w:tbl>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bookmarkStart w:id="0" w:name="_GoBack"/>
    </w:p>
    <w:bookmarkEnd w:id="0"/>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jc w:val="both"/>
        <w:textAlignment w:val="auto"/>
        <w:rPr>
          <w:rFonts w:hint="eastAsia" w:ascii="黑体" w:hAnsi="宋体" w:eastAsia="黑体" w:cs="宋体"/>
          <w:kern w:val="0"/>
          <w:sz w:val="32"/>
          <w:szCs w:val="32"/>
        </w:rPr>
        <w:sectPr>
          <w:type w:val="continuous"/>
          <w:pgSz w:w="16838" w:h="11906" w:orient="landscape"/>
          <w:pgMar w:top="1531" w:right="2154" w:bottom="1474" w:left="1984" w:header="851" w:footer="1304" w:gutter="0"/>
          <w:pgNumType w:fmt="numberInDash"/>
          <w:cols w:space="0" w:num="1"/>
          <w:rtlGutter w:val="0"/>
          <w:docGrid w:type="lines" w:linePitch="317" w:charSpace="0"/>
        </w:sect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jc w:val="both"/>
        <w:textAlignment w:val="auto"/>
        <w:rPr>
          <w:rFonts w:hint="eastAsia" w:ascii="仿宋_GB2312" w:hAnsi="Times New Roman" w:eastAsia="仿宋_GB2312"/>
          <w:sz w:val="28"/>
          <w:szCs w:val="28"/>
        </w:rPr>
      </w:pPr>
      <w:r>
        <w:rPr>
          <w:rFonts w:hint="eastAsia" w:ascii="黑体" w:hAnsi="宋体" w:eastAsia="黑体" w:cs="宋体"/>
          <w:kern w:val="0"/>
          <w:sz w:val="28"/>
          <w:szCs w:val="28"/>
        </w:rPr>
        <w:t>批复表1：</w:t>
      </w:r>
    </w:p>
    <w:tbl>
      <w:tblPr>
        <w:tblW w:w="1071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3669"/>
        <w:gridCol w:w="1462"/>
        <w:gridCol w:w="3669"/>
        <w:gridCol w:w="19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10710" w:type="dxa"/>
            <w:gridSpan w:val="4"/>
            <w:tcBorders>
              <w:top w:val="nil"/>
              <w:left w:val="nil"/>
              <w:bottom w:val="nil"/>
              <w:right w:val="nil"/>
            </w:tcBorders>
            <w:shd w:val="clear"/>
            <w:noWrap/>
            <w:vAlign w:val="center"/>
          </w:tcPr>
          <w:p>
            <w:pPr>
              <w:keepNext w:val="0"/>
              <w:keepLines w:val="0"/>
              <w:widowControl/>
              <w:suppressLineNumbers w:val="0"/>
              <w:jc w:val="center"/>
              <w:textAlignment w:val="center"/>
              <w:rPr>
                <w:rFonts w:ascii="黑体" w:hAnsi="宋体" w:eastAsia="黑体" w:cs="黑体"/>
                <w:i w:val="0"/>
                <w:color w:val="000000"/>
                <w:sz w:val="32"/>
                <w:szCs w:val="32"/>
                <w:u w:val="none"/>
              </w:rPr>
            </w:pPr>
            <w:r>
              <w:rPr>
                <w:rFonts w:hint="eastAsia" w:ascii="黑体" w:hAnsi="宋体" w:eastAsia="黑体" w:cs="黑体"/>
                <w:i w:val="0"/>
                <w:color w:val="000000"/>
                <w:kern w:val="0"/>
                <w:sz w:val="32"/>
                <w:szCs w:val="32"/>
                <w:u w:val="none"/>
                <w:bdr w:val="none" w:color="auto" w:sz="0" w:space="0"/>
                <w:lang w:val="en-US" w:eastAsia="zh-CN" w:bidi="ar"/>
              </w:rPr>
              <w:t>2024年度收入支出决算批复表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0" w:type="auto"/>
            <w:tcBorders>
              <w:top w:val="nil"/>
              <w:left w:val="nil"/>
              <w:bottom w:val="nil"/>
              <w:right w:val="nil"/>
            </w:tcBorders>
            <w:shd w:val="clear"/>
            <w:noWrap/>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noWrap/>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noWrap/>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收入</w:t>
            </w: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34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功能分类</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科目编码</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决算数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项目</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34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一、一般公共预算财政拨款收入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566.25 </w:t>
            </w:r>
          </w:p>
        </w:tc>
        <w:tc>
          <w:tcPr>
            <w:tcW w:w="34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一、一般公共服务支出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34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二、政府性基金预算财政拨款收入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0.00 </w:t>
            </w:r>
          </w:p>
        </w:tc>
        <w:tc>
          <w:tcPr>
            <w:tcW w:w="34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二、外交支出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34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三、国有资本经营预算财政拨款收入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0.00 </w:t>
            </w:r>
          </w:p>
        </w:tc>
        <w:tc>
          <w:tcPr>
            <w:tcW w:w="34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三、国防支出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34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四、上级补助收入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0.00 </w:t>
            </w:r>
          </w:p>
        </w:tc>
        <w:tc>
          <w:tcPr>
            <w:tcW w:w="34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四、公共安全支出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34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五、事业收入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0.00 </w:t>
            </w:r>
          </w:p>
        </w:tc>
        <w:tc>
          <w:tcPr>
            <w:tcW w:w="34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五、教育支出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34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六、经营收入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0.00 </w:t>
            </w:r>
          </w:p>
        </w:tc>
        <w:tc>
          <w:tcPr>
            <w:tcW w:w="34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六、科学技术支出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34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七、附属单位上缴收入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0.00 </w:t>
            </w:r>
          </w:p>
        </w:tc>
        <w:tc>
          <w:tcPr>
            <w:tcW w:w="34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七、文化旅游体育与传媒支出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34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八、其他收入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35.30 </w:t>
            </w:r>
          </w:p>
        </w:tc>
        <w:tc>
          <w:tcPr>
            <w:tcW w:w="34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八、社会保障和就业支出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90.90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3480"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color w:val="000000"/>
                <w:sz w:val="20"/>
                <w:szCs w:val="20"/>
                <w:u w:val="none"/>
              </w:rPr>
            </w:pPr>
          </w:p>
        </w:tc>
        <w:tc>
          <w:tcPr>
            <w:tcW w:w="34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九、卫生健康支出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32.66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3480"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color w:val="000000"/>
                <w:sz w:val="20"/>
                <w:szCs w:val="20"/>
                <w:u w:val="none"/>
              </w:rPr>
            </w:pPr>
          </w:p>
        </w:tc>
        <w:tc>
          <w:tcPr>
            <w:tcW w:w="34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十、节能环保支出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3480"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color w:val="000000"/>
                <w:sz w:val="20"/>
                <w:szCs w:val="20"/>
                <w:u w:val="none"/>
              </w:rPr>
            </w:pPr>
          </w:p>
        </w:tc>
        <w:tc>
          <w:tcPr>
            <w:tcW w:w="34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十一、城乡社区支出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3480"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color w:val="000000"/>
                <w:sz w:val="20"/>
                <w:szCs w:val="20"/>
                <w:u w:val="none"/>
              </w:rPr>
            </w:pPr>
          </w:p>
        </w:tc>
        <w:tc>
          <w:tcPr>
            <w:tcW w:w="34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十二、农林水支出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3480"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color w:val="000000"/>
                <w:sz w:val="20"/>
                <w:szCs w:val="20"/>
                <w:u w:val="none"/>
              </w:rPr>
            </w:pPr>
          </w:p>
        </w:tc>
        <w:tc>
          <w:tcPr>
            <w:tcW w:w="34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十三、交通运输支出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3480"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color w:val="000000"/>
                <w:sz w:val="20"/>
                <w:szCs w:val="20"/>
                <w:u w:val="none"/>
              </w:rPr>
            </w:pPr>
          </w:p>
        </w:tc>
        <w:tc>
          <w:tcPr>
            <w:tcW w:w="34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十四、资源勘探工业信息等支出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452.32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3480"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color w:val="000000"/>
                <w:sz w:val="20"/>
                <w:szCs w:val="20"/>
                <w:u w:val="none"/>
              </w:rPr>
            </w:pPr>
          </w:p>
        </w:tc>
        <w:tc>
          <w:tcPr>
            <w:tcW w:w="34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十五、商业服务业等支出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3480"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color w:val="000000"/>
                <w:sz w:val="20"/>
                <w:szCs w:val="20"/>
                <w:u w:val="none"/>
              </w:rPr>
            </w:pPr>
          </w:p>
        </w:tc>
        <w:tc>
          <w:tcPr>
            <w:tcW w:w="34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十六、金融支出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3480"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color w:val="000000"/>
                <w:sz w:val="20"/>
                <w:szCs w:val="20"/>
                <w:u w:val="none"/>
              </w:rPr>
            </w:pPr>
          </w:p>
        </w:tc>
        <w:tc>
          <w:tcPr>
            <w:tcW w:w="34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十七、援助其他地区支出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3480"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color w:val="000000"/>
                <w:sz w:val="20"/>
                <w:szCs w:val="20"/>
                <w:u w:val="none"/>
              </w:rPr>
            </w:pPr>
          </w:p>
        </w:tc>
        <w:tc>
          <w:tcPr>
            <w:tcW w:w="34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十八、自然资源海洋气象等支出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3480"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color w:val="000000"/>
                <w:sz w:val="20"/>
                <w:szCs w:val="20"/>
                <w:u w:val="none"/>
              </w:rPr>
            </w:pPr>
          </w:p>
        </w:tc>
        <w:tc>
          <w:tcPr>
            <w:tcW w:w="34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十九、住房保障支出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25.67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3480"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color w:val="000000"/>
                <w:sz w:val="20"/>
                <w:szCs w:val="20"/>
                <w:u w:val="none"/>
              </w:rPr>
            </w:pPr>
          </w:p>
        </w:tc>
        <w:tc>
          <w:tcPr>
            <w:tcW w:w="34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二十、粮油物资储备支出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3480"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color w:val="000000"/>
                <w:sz w:val="20"/>
                <w:szCs w:val="20"/>
                <w:u w:val="none"/>
              </w:rPr>
            </w:pPr>
          </w:p>
        </w:tc>
        <w:tc>
          <w:tcPr>
            <w:tcW w:w="34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二十一、国有资本经营预算支出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3480"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color w:val="000000"/>
                <w:sz w:val="20"/>
                <w:szCs w:val="20"/>
                <w:u w:val="none"/>
              </w:rPr>
            </w:pPr>
          </w:p>
        </w:tc>
        <w:tc>
          <w:tcPr>
            <w:tcW w:w="34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二十二、灾害防治及应急管理支出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3480"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color w:val="000000"/>
                <w:sz w:val="20"/>
                <w:szCs w:val="20"/>
                <w:u w:val="none"/>
              </w:rPr>
            </w:pPr>
          </w:p>
        </w:tc>
        <w:tc>
          <w:tcPr>
            <w:tcW w:w="34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二十三、其他支出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3480"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color w:val="000000"/>
                <w:sz w:val="20"/>
                <w:szCs w:val="20"/>
                <w:u w:val="none"/>
              </w:rPr>
            </w:pPr>
          </w:p>
        </w:tc>
        <w:tc>
          <w:tcPr>
            <w:tcW w:w="34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二十四、抗疫特别国债安排的支出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34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本年收入合计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601.55 </w:t>
            </w:r>
          </w:p>
        </w:tc>
        <w:tc>
          <w:tcPr>
            <w:tcW w:w="34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本年支出合计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601.55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34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使用非财政拨款结余</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0.00 </w:t>
            </w:r>
          </w:p>
        </w:tc>
        <w:tc>
          <w:tcPr>
            <w:tcW w:w="34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结余分配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34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年初结转和结余</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0.00 </w:t>
            </w:r>
          </w:p>
        </w:tc>
        <w:tc>
          <w:tcPr>
            <w:tcW w:w="34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年末结转和结余</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34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总计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601.55 </w:t>
            </w:r>
          </w:p>
        </w:tc>
        <w:tc>
          <w:tcPr>
            <w:tcW w:w="34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总计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601.55 </w:t>
            </w:r>
          </w:p>
        </w:tc>
      </w:tr>
    </w:tbl>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jc w:val="both"/>
        <w:textAlignment w:val="auto"/>
        <w:rPr>
          <w:rFonts w:hint="eastAsia" w:ascii="黑体" w:hAnsi="宋体" w:eastAsia="黑体" w:cs="宋体"/>
          <w:kern w:val="0"/>
          <w:sz w:val="28"/>
          <w:szCs w:val="28"/>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jc w:val="both"/>
        <w:textAlignment w:val="auto"/>
        <w:rPr>
          <w:rFonts w:hint="eastAsia" w:ascii="仿宋_GB2312" w:hAnsi="Times New Roman" w:eastAsia="仿宋_GB2312"/>
          <w:sz w:val="28"/>
          <w:szCs w:val="28"/>
        </w:rPr>
      </w:pPr>
      <w:r>
        <w:rPr>
          <w:rFonts w:hint="eastAsia" w:ascii="黑体" w:hAnsi="宋体" w:eastAsia="黑体" w:cs="宋体"/>
          <w:kern w:val="0"/>
          <w:sz w:val="28"/>
          <w:szCs w:val="28"/>
        </w:rPr>
        <w:t>批复表</w:t>
      </w:r>
      <w:r>
        <w:rPr>
          <w:rFonts w:hint="eastAsia" w:ascii="黑体" w:hAnsi="宋体" w:eastAsia="黑体" w:cs="宋体"/>
          <w:kern w:val="0"/>
          <w:sz w:val="28"/>
          <w:szCs w:val="28"/>
          <w:lang w:val="en-US" w:eastAsia="zh-CN"/>
        </w:rPr>
        <w:t>2</w:t>
      </w:r>
      <w:r>
        <w:rPr>
          <w:rFonts w:hint="eastAsia" w:ascii="黑体" w:hAnsi="宋体" w:eastAsia="黑体" w:cs="宋体"/>
          <w:kern w:val="0"/>
          <w:sz w:val="28"/>
          <w:szCs w:val="28"/>
        </w:rPr>
        <w:t>：</w:t>
      </w:r>
    </w:p>
    <w:tbl>
      <w:tblPr>
        <w:tblW w:w="1096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3016"/>
        <w:gridCol w:w="816"/>
        <w:gridCol w:w="3233"/>
        <w:gridCol w:w="859"/>
        <w:gridCol w:w="1205"/>
        <w:gridCol w:w="1009"/>
        <w:gridCol w:w="8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jc w:val="center"/>
        </w:trPr>
        <w:tc>
          <w:tcPr>
            <w:tcW w:w="10965" w:type="dxa"/>
            <w:gridSpan w:val="7"/>
            <w:tcBorders>
              <w:top w:val="nil"/>
              <w:left w:val="nil"/>
              <w:bottom w:val="nil"/>
              <w:right w:val="nil"/>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ascii="黑体" w:hAnsi="宋体" w:eastAsia="黑体" w:cs="黑体"/>
                <w:i w:val="0"/>
                <w:color w:val="000000"/>
                <w:sz w:val="32"/>
                <w:szCs w:val="32"/>
                <w:u w:val="none"/>
              </w:rPr>
            </w:pPr>
            <w:r>
              <w:rPr>
                <w:rFonts w:hint="eastAsia" w:ascii="黑体" w:hAnsi="宋体" w:eastAsia="黑体" w:cs="黑体"/>
                <w:i w:val="0"/>
                <w:color w:val="000000"/>
                <w:kern w:val="0"/>
                <w:sz w:val="32"/>
                <w:szCs w:val="32"/>
                <w:u w:val="none"/>
                <w:bdr w:val="none" w:color="auto" w:sz="0" w:space="0"/>
                <w:lang w:val="en-US" w:eastAsia="zh-CN" w:bidi="ar"/>
              </w:rPr>
              <w:t>2024年度财政拨款收入支出决算批复表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6" w:hRule="atLeast"/>
          <w:jc w:val="center"/>
        </w:trPr>
        <w:tc>
          <w:tcPr>
            <w:tcW w:w="10965" w:type="dxa"/>
            <w:gridSpan w:val="7"/>
            <w:tcBorders>
              <w:top w:val="nil"/>
              <w:left w:val="nil"/>
              <w:bottom w:val="single" w:color="000000" w:sz="4" w:space="0"/>
              <w:right w:val="nil"/>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5" w:hRule="atLeast"/>
          <w:jc w:val="center"/>
        </w:trPr>
        <w:tc>
          <w:tcPr>
            <w:tcW w:w="3832"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收入</w:t>
            </w:r>
          </w:p>
        </w:tc>
        <w:tc>
          <w:tcPr>
            <w:tcW w:w="7133" w:type="dxa"/>
            <w:gridSpan w:val="5"/>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30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功能分类</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科目编码</w:t>
            </w:r>
          </w:p>
        </w:tc>
        <w:tc>
          <w:tcPr>
            <w:tcW w:w="8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决算数</w:t>
            </w:r>
          </w:p>
        </w:tc>
        <w:tc>
          <w:tcPr>
            <w:tcW w:w="323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项目</w:t>
            </w:r>
          </w:p>
        </w:tc>
        <w:tc>
          <w:tcPr>
            <w:tcW w:w="8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合计</w:t>
            </w:r>
          </w:p>
        </w:tc>
        <w:tc>
          <w:tcPr>
            <w:tcW w:w="12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一般公共预算财政拨款</w:t>
            </w:r>
          </w:p>
        </w:tc>
        <w:tc>
          <w:tcPr>
            <w:tcW w:w="10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政府性基金预算财政拨款</w:t>
            </w:r>
          </w:p>
        </w:tc>
        <w:tc>
          <w:tcPr>
            <w:tcW w:w="8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30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一、一般公共预算财政拨款</w:t>
            </w:r>
          </w:p>
        </w:tc>
        <w:tc>
          <w:tcPr>
            <w:tcW w:w="8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566.25 </w:t>
            </w:r>
          </w:p>
        </w:tc>
        <w:tc>
          <w:tcPr>
            <w:tcW w:w="323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一、一般公共服务支出</w:t>
            </w:r>
          </w:p>
        </w:tc>
        <w:tc>
          <w:tcPr>
            <w:tcW w:w="8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0.00 </w:t>
            </w:r>
          </w:p>
        </w:tc>
        <w:tc>
          <w:tcPr>
            <w:tcW w:w="12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0.00 </w:t>
            </w:r>
          </w:p>
        </w:tc>
        <w:tc>
          <w:tcPr>
            <w:tcW w:w="10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0.00 </w:t>
            </w:r>
          </w:p>
        </w:tc>
        <w:tc>
          <w:tcPr>
            <w:tcW w:w="82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30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二、政府性基金预算财政拨款</w:t>
            </w:r>
          </w:p>
        </w:tc>
        <w:tc>
          <w:tcPr>
            <w:tcW w:w="8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0.00 </w:t>
            </w:r>
          </w:p>
        </w:tc>
        <w:tc>
          <w:tcPr>
            <w:tcW w:w="323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二、外交支出</w:t>
            </w:r>
          </w:p>
        </w:tc>
        <w:tc>
          <w:tcPr>
            <w:tcW w:w="8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0.00 </w:t>
            </w:r>
          </w:p>
        </w:tc>
        <w:tc>
          <w:tcPr>
            <w:tcW w:w="12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0.00 </w:t>
            </w:r>
          </w:p>
        </w:tc>
        <w:tc>
          <w:tcPr>
            <w:tcW w:w="10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0.00 </w:t>
            </w:r>
          </w:p>
        </w:tc>
        <w:tc>
          <w:tcPr>
            <w:tcW w:w="82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30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三、国有资本经营预算财政拨款</w:t>
            </w:r>
          </w:p>
        </w:tc>
        <w:tc>
          <w:tcPr>
            <w:tcW w:w="8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0.00 </w:t>
            </w:r>
          </w:p>
        </w:tc>
        <w:tc>
          <w:tcPr>
            <w:tcW w:w="323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三、国防支出</w:t>
            </w:r>
          </w:p>
        </w:tc>
        <w:tc>
          <w:tcPr>
            <w:tcW w:w="8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0.00 </w:t>
            </w:r>
          </w:p>
        </w:tc>
        <w:tc>
          <w:tcPr>
            <w:tcW w:w="12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0.00 </w:t>
            </w:r>
          </w:p>
        </w:tc>
        <w:tc>
          <w:tcPr>
            <w:tcW w:w="10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0.00 </w:t>
            </w:r>
          </w:p>
        </w:tc>
        <w:tc>
          <w:tcPr>
            <w:tcW w:w="82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3016" w:type="dxa"/>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color w:val="000000"/>
                <w:sz w:val="20"/>
                <w:szCs w:val="20"/>
                <w:u w:val="none"/>
              </w:rPr>
            </w:pPr>
          </w:p>
        </w:tc>
        <w:tc>
          <w:tcPr>
            <w:tcW w:w="323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四、公共安全支出</w:t>
            </w:r>
          </w:p>
        </w:tc>
        <w:tc>
          <w:tcPr>
            <w:tcW w:w="8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0.00 </w:t>
            </w:r>
          </w:p>
        </w:tc>
        <w:tc>
          <w:tcPr>
            <w:tcW w:w="12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0.00 </w:t>
            </w:r>
          </w:p>
        </w:tc>
        <w:tc>
          <w:tcPr>
            <w:tcW w:w="10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0.00 </w:t>
            </w:r>
          </w:p>
        </w:tc>
        <w:tc>
          <w:tcPr>
            <w:tcW w:w="82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3016" w:type="dxa"/>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color w:val="000000"/>
                <w:sz w:val="20"/>
                <w:szCs w:val="20"/>
                <w:u w:val="none"/>
              </w:rPr>
            </w:pPr>
          </w:p>
        </w:tc>
        <w:tc>
          <w:tcPr>
            <w:tcW w:w="323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五、教育支出</w:t>
            </w:r>
          </w:p>
        </w:tc>
        <w:tc>
          <w:tcPr>
            <w:tcW w:w="8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0.00 </w:t>
            </w:r>
          </w:p>
        </w:tc>
        <w:tc>
          <w:tcPr>
            <w:tcW w:w="12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0.00 </w:t>
            </w:r>
          </w:p>
        </w:tc>
        <w:tc>
          <w:tcPr>
            <w:tcW w:w="10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0.00 </w:t>
            </w:r>
          </w:p>
        </w:tc>
        <w:tc>
          <w:tcPr>
            <w:tcW w:w="82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3016" w:type="dxa"/>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color w:val="000000"/>
                <w:sz w:val="20"/>
                <w:szCs w:val="20"/>
                <w:u w:val="none"/>
              </w:rPr>
            </w:pPr>
          </w:p>
        </w:tc>
        <w:tc>
          <w:tcPr>
            <w:tcW w:w="323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六、科学技术支出</w:t>
            </w:r>
          </w:p>
        </w:tc>
        <w:tc>
          <w:tcPr>
            <w:tcW w:w="8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0.00 </w:t>
            </w:r>
          </w:p>
        </w:tc>
        <w:tc>
          <w:tcPr>
            <w:tcW w:w="12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0.00 </w:t>
            </w:r>
          </w:p>
        </w:tc>
        <w:tc>
          <w:tcPr>
            <w:tcW w:w="10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0.00 </w:t>
            </w:r>
          </w:p>
        </w:tc>
        <w:tc>
          <w:tcPr>
            <w:tcW w:w="82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3016" w:type="dxa"/>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color w:val="000000"/>
                <w:sz w:val="20"/>
                <w:szCs w:val="20"/>
                <w:u w:val="none"/>
              </w:rPr>
            </w:pPr>
          </w:p>
        </w:tc>
        <w:tc>
          <w:tcPr>
            <w:tcW w:w="323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七、文化旅游体育与传媒支出</w:t>
            </w:r>
          </w:p>
        </w:tc>
        <w:tc>
          <w:tcPr>
            <w:tcW w:w="8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0.00 </w:t>
            </w:r>
          </w:p>
        </w:tc>
        <w:tc>
          <w:tcPr>
            <w:tcW w:w="12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0.00 </w:t>
            </w:r>
          </w:p>
        </w:tc>
        <w:tc>
          <w:tcPr>
            <w:tcW w:w="10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0.00 </w:t>
            </w:r>
          </w:p>
        </w:tc>
        <w:tc>
          <w:tcPr>
            <w:tcW w:w="82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3016" w:type="dxa"/>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color w:val="000000"/>
                <w:sz w:val="20"/>
                <w:szCs w:val="20"/>
                <w:u w:val="none"/>
              </w:rPr>
            </w:pPr>
          </w:p>
        </w:tc>
        <w:tc>
          <w:tcPr>
            <w:tcW w:w="323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八、社会保障和就业支出</w:t>
            </w:r>
          </w:p>
        </w:tc>
        <w:tc>
          <w:tcPr>
            <w:tcW w:w="8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90.90 </w:t>
            </w:r>
          </w:p>
        </w:tc>
        <w:tc>
          <w:tcPr>
            <w:tcW w:w="12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90.90 </w:t>
            </w:r>
          </w:p>
        </w:tc>
        <w:tc>
          <w:tcPr>
            <w:tcW w:w="10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0.00 </w:t>
            </w:r>
          </w:p>
        </w:tc>
        <w:tc>
          <w:tcPr>
            <w:tcW w:w="82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3016" w:type="dxa"/>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color w:val="000000"/>
                <w:sz w:val="20"/>
                <w:szCs w:val="20"/>
                <w:u w:val="none"/>
              </w:rPr>
            </w:pPr>
          </w:p>
        </w:tc>
        <w:tc>
          <w:tcPr>
            <w:tcW w:w="323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九、卫生健康支出</w:t>
            </w:r>
          </w:p>
        </w:tc>
        <w:tc>
          <w:tcPr>
            <w:tcW w:w="8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32.66 </w:t>
            </w:r>
          </w:p>
        </w:tc>
        <w:tc>
          <w:tcPr>
            <w:tcW w:w="12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32.66 </w:t>
            </w:r>
          </w:p>
        </w:tc>
        <w:tc>
          <w:tcPr>
            <w:tcW w:w="10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0.00 </w:t>
            </w:r>
          </w:p>
        </w:tc>
        <w:tc>
          <w:tcPr>
            <w:tcW w:w="82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3016" w:type="dxa"/>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color w:val="000000"/>
                <w:sz w:val="20"/>
                <w:szCs w:val="20"/>
                <w:u w:val="none"/>
              </w:rPr>
            </w:pPr>
          </w:p>
        </w:tc>
        <w:tc>
          <w:tcPr>
            <w:tcW w:w="323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十、节能环保支出</w:t>
            </w:r>
          </w:p>
        </w:tc>
        <w:tc>
          <w:tcPr>
            <w:tcW w:w="8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0.00 </w:t>
            </w:r>
          </w:p>
        </w:tc>
        <w:tc>
          <w:tcPr>
            <w:tcW w:w="12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0.00 </w:t>
            </w:r>
          </w:p>
        </w:tc>
        <w:tc>
          <w:tcPr>
            <w:tcW w:w="10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0.00 </w:t>
            </w:r>
          </w:p>
        </w:tc>
        <w:tc>
          <w:tcPr>
            <w:tcW w:w="82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3016" w:type="dxa"/>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color w:val="000000"/>
                <w:sz w:val="20"/>
                <w:szCs w:val="20"/>
                <w:u w:val="none"/>
              </w:rPr>
            </w:pPr>
          </w:p>
        </w:tc>
        <w:tc>
          <w:tcPr>
            <w:tcW w:w="323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十一、城乡社区支出</w:t>
            </w:r>
          </w:p>
        </w:tc>
        <w:tc>
          <w:tcPr>
            <w:tcW w:w="8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0.00 </w:t>
            </w:r>
          </w:p>
        </w:tc>
        <w:tc>
          <w:tcPr>
            <w:tcW w:w="12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0.00 </w:t>
            </w:r>
          </w:p>
        </w:tc>
        <w:tc>
          <w:tcPr>
            <w:tcW w:w="10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0.00 </w:t>
            </w:r>
          </w:p>
        </w:tc>
        <w:tc>
          <w:tcPr>
            <w:tcW w:w="82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3016" w:type="dxa"/>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color w:val="000000"/>
                <w:sz w:val="20"/>
                <w:szCs w:val="20"/>
                <w:u w:val="none"/>
              </w:rPr>
            </w:pPr>
          </w:p>
        </w:tc>
        <w:tc>
          <w:tcPr>
            <w:tcW w:w="323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十二、农林水支出</w:t>
            </w:r>
          </w:p>
        </w:tc>
        <w:tc>
          <w:tcPr>
            <w:tcW w:w="8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0.00 </w:t>
            </w:r>
          </w:p>
        </w:tc>
        <w:tc>
          <w:tcPr>
            <w:tcW w:w="12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0.00 </w:t>
            </w:r>
          </w:p>
        </w:tc>
        <w:tc>
          <w:tcPr>
            <w:tcW w:w="10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0.00 </w:t>
            </w:r>
          </w:p>
        </w:tc>
        <w:tc>
          <w:tcPr>
            <w:tcW w:w="82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3016" w:type="dxa"/>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color w:val="000000"/>
                <w:sz w:val="20"/>
                <w:szCs w:val="20"/>
                <w:u w:val="none"/>
              </w:rPr>
            </w:pPr>
          </w:p>
        </w:tc>
        <w:tc>
          <w:tcPr>
            <w:tcW w:w="323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十三、交通运输支出</w:t>
            </w:r>
          </w:p>
        </w:tc>
        <w:tc>
          <w:tcPr>
            <w:tcW w:w="8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0.00 </w:t>
            </w:r>
          </w:p>
        </w:tc>
        <w:tc>
          <w:tcPr>
            <w:tcW w:w="12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0.00 </w:t>
            </w:r>
          </w:p>
        </w:tc>
        <w:tc>
          <w:tcPr>
            <w:tcW w:w="10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0.00 </w:t>
            </w:r>
          </w:p>
        </w:tc>
        <w:tc>
          <w:tcPr>
            <w:tcW w:w="82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3016" w:type="dxa"/>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color w:val="000000"/>
                <w:sz w:val="20"/>
                <w:szCs w:val="20"/>
                <w:u w:val="none"/>
              </w:rPr>
            </w:pPr>
          </w:p>
        </w:tc>
        <w:tc>
          <w:tcPr>
            <w:tcW w:w="323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十四、资源勘探工业信息等支出</w:t>
            </w:r>
          </w:p>
        </w:tc>
        <w:tc>
          <w:tcPr>
            <w:tcW w:w="8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417.02 </w:t>
            </w:r>
          </w:p>
        </w:tc>
        <w:tc>
          <w:tcPr>
            <w:tcW w:w="12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417.02 </w:t>
            </w:r>
          </w:p>
        </w:tc>
        <w:tc>
          <w:tcPr>
            <w:tcW w:w="10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0.00 </w:t>
            </w:r>
          </w:p>
        </w:tc>
        <w:tc>
          <w:tcPr>
            <w:tcW w:w="82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3016" w:type="dxa"/>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color w:val="000000"/>
                <w:sz w:val="20"/>
                <w:szCs w:val="20"/>
                <w:u w:val="none"/>
              </w:rPr>
            </w:pPr>
          </w:p>
        </w:tc>
        <w:tc>
          <w:tcPr>
            <w:tcW w:w="323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十五、商业服务业等支出</w:t>
            </w:r>
          </w:p>
        </w:tc>
        <w:tc>
          <w:tcPr>
            <w:tcW w:w="8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0.00 </w:t>
            </w:r>
          </w:p>
        </w:tc>
        <w:tc>
          <w:tcPr>
            <w:tcW w:w="12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0.00 </w:t>
            </w:r>
          </w:p>
        </w:tc>
        <w:tc>
          <w:tcPr>
            <w:tcW w:w="10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0.00 </w:t>
            </w:r>
          </w:p>
        </w:tc>
        <w:tc>
          <w:tcPr>
            <w:tcW w:w="82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3016" w:type="dxa"/>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color w:val="000000"/>
                <w:sz w:val="20"/>
                <w:szCs w:val="20"/>
                <w:u w:val="none"/>
              </w:rPr>
            </w:pPr>
          </w:p>
        </w:tc>
        <w:tc>
          <w:tcPr>
            <w:tcW w:w="323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十六、金融支出</w:t>
            </w:r>
          </w:p>
        </w:tc>
        <w:tc>
          <w:tcPr>
            <w:tcW w:w="8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0.00 </w:t>
            </w:r>
          </w:p>
        </w:tc>
        <w:tc>
          <w:tcPr>
            <w:tcW w:w="12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0.00 </w:t>
            </w:r>
          </w:p>
        </w:tc>
        <w:tc>
          <w:tcPr>
            <w:tcW w:w="10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0.00 </w:t>
            </w:r>
          </w:p>
        </w:tc>
        <w:tc>
          <w:tcPr>
            <w:tcW w:w="82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3016" w:type="dxa"/>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color w:val="000000"/>
                <w:sz w:val="20"/>
                <w:szCs w:val="20"/>
                <w:u w:val="none"/>
              </w:rPr>
            </w:pPr>
          </w:p>
        </w:tc>
        <w:tc>
          <w:tcPr>
            <w:tcW w:w="323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十七、援助其他地区支出</w:t>
            </w:r>
          </w:p>
        </w:tc>
        <w:tc>
          <w:tcPr>
            <w:tcW w:w="8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0.00 </w:t>
            </w:r>
          </w:p>
        </w:tc>
        <w:tc>
          <w:tcPr>
            <w:tcW w:w="12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0.00 </w:t>
            </w:r>
          </w:p>
        </w:tc>
        <w:tc>
          <w:tcPr>
            <w:tcW w:w="10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0.00 </w:t>
            </w:r>
          </w:p>
        </w:tc>
        <w:tc>
          <w:tcPr>
            <w:tcW w:w="82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3016" w:type="dxa"/>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color w:val="000000"/>
                <w:sz w:val="20"/>
                <w:szCs w:val="20"/>
                <w:u w:val="none"/>
              </w:rPr>
            </w:pPr>
          </w:p>
        </w:tc>
        <w:tc>
          <w:tcPr>
            <w:tcW w:w="323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十八、自然资源海洋气象等支出</w:t>
            </w:r>
          </w:p>
        </w:tc>
        <w:tc>
          <w:tcPr>
            <w:tcW w:w="8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0.00 </w:t>
            </w:r>
          </w:p>
        </w:tc>
        <w:tc>
          <w:tcPr>
            <w:tcW w:w="12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0.00 </w:t>
            </w:r>
          </w:p>
        </w:tc>
        <w:tc>
          <w:tcPr>
            <w:tcW w:w="10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0.00 </w:t>
            </w:r>
          </w:p>
        </w:tc>
        <w:tc>
          <w:tcPr>
            <w:tcW w:w="82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3016" w:type="dxa"/>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color w:val="000000"/>
                <w:sz w:val="20"/>
                <w:szCs w:val="20"/>
                <w:u w:val="none"/>
              </w:rPr>
            </w:pPr>
          </w:p>
        </w:tc>
        <w:tc>
          <w:tcPr>
            <w:tcW w:w="323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十九、住房保障支出</w:t>
            </w:r>
          </w:p>
        </w:tc>
        <w:tc>
          <w:tcPr>
            <w:tcW w:w="8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25.67 </w:t>
            </w:r>
          </w:p>
        </w:tc>
        <w:tc>
          <w:tcPr>
            <w:tcW w:w="12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25.67 </w:t>
            </w:r>
          </w:p>
        </w:tc>
        <w:tc>
          <w:tcPr>
            <w:tcW w:w="10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0.00 </w:t>
            </w:r>
          </w:p>
        </w:tc>
        <w:tc>
          <w:tcPr>
            <w:tcW w:w="82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3016" w:type="dxa"/>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color w:val="000000"/>
                <w:sz w:val="20"/>
                <w:szCs w:val="20"/>
                <w:u w:val="none"/>
              </w:rPr>
            </w:pPr>
          </w:p>
        </w:tc>
        <w:tc>
          <w:tcPr>
            <w:tcW w:w="323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二十、粮油物资储备支出</w:t>
            </w:r>
          </w:p>
        </w:tc>
        <w:tc>
          <w:tcPr>
            <w:tcW w:w="8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0.00 </w:t>
            </w:r>
          </w:p>
        </w:tc>
        <w:tc>
          <w:tcPr>
            <w:tcW w:w="12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0.00 </w:t>
            </w:r>
          </w:p>
        </w:tc>
        <w:tc>
          <w:tcPr>
            <w:tcW w:w="10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0.00 </w:t>
            </w:r>
          </w:p>
        </w:tc>
        <w:tc>
          <w:tcPr>
            <w:tcW w:w="82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3016" w:type="dxa"/>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color w:val="000000"/>
                <w:sz w:val="20"/>
                <w:szCs w:val="20"/>
                <w:u w:val="none"/>
              </w:rPr>
            </w:pPr>
          </w:p>
        </w:tc>
        <w:tc>
          <w:tcPr>
            <w:tcW w:w="323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二十一、国有资本经营预算支出</w:t>
            </w:r>
          </w:p>
        </w:tc>
        <w:tc>
          <w:tcPr>
            <w:tcW w:w="8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0.00 </w:t>
            </w:r>
          </w:p>
        </w:tc>
        <w:tc>
          <w:tcPr>
            <w:tcW w:w="12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0.00 </w:t>
            </w:r>
          </w:p>
        </w:tc>
        <w:tc>
          <w:tcPr>
            <w:tcW w:w="10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0.00 </w:t>
            </w:r>
          </w:p>
        </w:tc>
        <w:tc>
          <w:tcPr>
            <w:tcW w:w="82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3016" w:type="dxa"/>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color w:val="000000"/>
                <w:sz w:val="20"/>
                <w:szCs w:val="20"/>
                <w:u w:val="none"/>
              </w:rPr>
            </w:pPr>
          </w:p>
        </w:tc>
        <w:tc>
          <w:tcPr>
            <w:tcW w:w="323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二十二、灾害防治及应急管理支出</w:t>
            </w:r>
          </w:p>
        </w:tc>
        <w:tc>
          <w:tcPr>
            <w:tcW w:w="8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0.00 </w:t>
            </w:r>
          </w:p>
        </w:tc>
        <w:tc>
          <w:tcPr>
            <w:tcW w:w="12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0.00 </w:t>
            </w:r>
          </w:p>
        </w:tc>
        <w:tc>
          <w:tcPr>
            <w:tcW w:w="10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0.00 </w:t>
            </w:r>
          </w:p>
        </w:tc>
        <w:tc>
          <w:tcPr>
            <w:tcW w:w="82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3016" w:type="dxa"/>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color w:val="000000"/>
                <w:sz w:val="20"/>
                <w:szCs w:val="20"/>
                <w:u w:val="none"/>
              </w:rPr>
            </w:pPr>
          </w:p>
        </w:tc>
        <w:tc>
          <w:tcPr>
            <w:tcW w:w="323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二十三、其他支出</w:t>
            </w:r>
          </w:p>
        </w:tc>
        <w:tc>
          <w:tcPr>
            <w:tcW w:w="8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0.00 </w:t>
            </w:r>
          </w:p>
        </w:tc>
        <w:tc>
          <w:tcPr>
            <w:tcW w:w="12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0.00 </w:t>
            </w:r>
          </w:p>
        </w:tc>
        <w:tc>
          <w:tcPr>
            <w:tcW w:w="10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0.00 </w:t>
            </w:r>
          </w:p>
        </w:tc>
        <w:tc>
          <w:tcPr>
            <w:tcW w:w="82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3016" w:type="dxa"/>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color w:val="000000"/>
                <w:sz w:val="20"/>
                <w:szCs w:val="20"/>
                <w:u w:val="none"/>
              </w:rPr>
            </w:pPr>
          </w:p>
        </w:tc>
        <w:tc>
          <w:tcPr>
            <w:tcW w:w="323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二十四、抗疫特别国债安排的支出</w:t>
            </w:r>
          </w:p>
        </w:tc>
        <w:tc>
          <w:tcPr>
            <w:tcW w:w="8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0.00 </w:t>
            </w:r>
          </w:p>
        </w:tc>
        <w:tc>
          <w:tcPr>
            <w:tcW w:w="12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0.00 </w:t>
            </w:r>
          </w:p>
        </w:tc>
        <w:tc>
          <w:tcPr>
            <w:tcW w:w="10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0.00 </w:t>
            </w:r>
          </w:p>
        </w:tc>
        <w:tc>
          <w:tcPr>
            <w:tcW w:w="82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30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本年收入合计</w:t>
            </w:r>
          </w:p>
        </w:tc>
        <w:tc>
          <w:tcPr>
            <w:tcW w:w="8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566.25 </w:t>
            </w:r>
          </w:p>
        </w:tc>
        <w:tc>
          <w:tcPr>
            <w:tcW w:w="323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本年支出合计</w:t>
            </w:r>
          </w:p>
        </w:tc>
        <w:tc>
          <w:tcPr>
            <w:tcW w:w="8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566.25 </w:t>
            </w:r>
          </w:p>
        </w:tc>
        <w:tc>
          <w:tcPr>
            <w:tcW w:w="12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566.25 </w:t>
            </w:r>
          </w:p>
        </w:tc>
        <w:tc>
          <w:tcPr>
            <w:tcW w:w="10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0.00 </w:t>
            </w:r>
          </w:p>
        </w:tc>
        <w:tc>
          <w:tcPr>
            <w:tcW w:w="82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30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年初财政拨款结转和结余</w:t>
            </w:r>
          </w:p>
        </w:tc>
        <w:tc>
          <w:tcPr>
            <w:tcW w:w="8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0.00 </w:t>
            </w:r>
          </w:p>
        </w:tc>
        <w:tc>
          <w:tcPr>
            <w:tcW w:w="323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年末财政拨款结转和结余</w:t>
            </w:r>
          </w:p>
        </w:tc>
        <w:tc>
          <w:tcPr>
            <w:tcW w:w="8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0.00 </w:t>
            </w:r>
          </w:p>
        </w:tc>
        <w:tc>
          <w:tcPr>
            <w:tcW w:w="12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0.00 </w:t>
            </w:r>
          </w:p>
        </w:tc>
        <w:tc>
          <w:tcPr>
            <w:tcW w:w="10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0.00 </w:t>
            </w:r>
          </w:p>
        </w:tc>
        <w:tc>
          <w:tcPr>
            <w:tcW w:w="82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30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一、一般公共预算财政拨款</w:t>
            </w:r>
          </w:p>
        </w:tc>
        <w:tc>
          <w:tcPr>
            <w:tcW w:w="8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0.00 </w:t>
            </w:r>
          </w:p>
        </w:tc>
        <w:tc>
          <w:tcPr>
            <w:tcW w:w="3233"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color w:val="000000"/>
                <w:sz w:val="20"/>
                <w:szCs w:val="20"/>
                <w:u w:val="none"/>
              </w:rPr>
            </w:pPr>
          </w:p>
        </w:tc>
        <w:tc>
          <w:tcPr>
            <w:tcW w:w="859"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color w:val="000000"/>
                <w:sz w:val="20"/>
                <w:szCs w:val="20"/>
                <w:u w:val="none"/>
              </w:rPr>
            </w:pPr>
          </w:p>
        </w:tc>
        <w:tc>
          <w:tcPr>
            <w:tcW w:w="120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color w:val="000000"/>
                <w:sz w:val="20"/>
                <w:szCs w:val="20"/>
                <w:u w:val="none"/>
              </w:rPr>
            </w:pPr>
          </w:p>
        </w:tc>
        <w:tc>
          <w:tcPr>
            <w:tcW w:w="1009"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30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二、政府性基金预算财政拨款</w:t>
            </w:r>
          </w:p>
        </w:tc>
        <w:tc>
          <w:tcPr>
            <w:tcW w:w="8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0.00 </w:t>
            </w:r>
          </w:p>
        </w:tc>
        <w:tc>
          <w:tcPr>
            <w:tcW w:w="3233"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color w:val="000000"/>
                <w:sz w:val="20"/>
                <w:szCs w:val="20"/>
                <w:u w:val="none"/>
              </w:rPr>
            </w:pPr>
          </w:p>
        </w:tc>
        <w:tc>
          <w:tcPr>
            <w:tcW w:w="859"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color w:val="000000"/>
                <w:sz w:val="20"/>
                <w:szCs w:val="20"/>
                <w:u w:val="none"/>
              </w:rPr>
            </w:pPr>
          </w:p>
        </w:tc>
        <w:tc>
          <w:tcPr>
            <w:tcW w:w="120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color w:val="000000"/>
                <w:sz w:val="20"/>
                <w:szCs w:val="20"/>
                <w:u w:val="none"/>
              </w:rPr>
            </w:pPr>
          </w:p>
        </w:tc>
        <w:tc>
          <w:tcPr>
            <w:tcW w:w="1009"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30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三、国有资本经营预算财政拨款</w:t>
            </w:r>
          </w:p>
        </w:tc>
        <w:tc>
          <w:tcPr>
            <w:tcW w:w="8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0.00 </w:t>
            </w:r>
          </w:p>
        </w:tc>
        <w:tc>
          <w:tcPr>
            <w:tcW w:w="3233"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color w:val="000000"/>
                <w:sz w:val="20"/>
                <w:szCs w:val="20"/>
                <w:u w:val="none"/>
              </w:rPr>
            </w:pPr>
          </w:p>
        </w:tc>
        <w:tc>
          <w:tcPr>
            <w:tcW w:w="859"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color w:val="000000"/>
                <w:sz w:val="20"/>
                <w:szCs w:val="20"/>
                <w:u w:val="none"/>
              </w:rPr>
            </w:pPr>
          </w:p>
        </w:tc>
        <w:tc>
          <w:tcPr>
            <w:tcW w:w="120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color w:val="000000"/>
                <w:sz w:val="20"/>
                <w:szCs w:val="20"/>
                <w:u w:val="none"/>
              </w:rPr>
            </w:pPr>
          </w:p>
        </w:tc>
        <w:tc>
          <w:tcPr>
            <w:tcW w:w="1009"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30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总计</w:t>
            </w:r>
          </w:p>
        </w:tc>
        <w:tc>
          <w:tcPr>
            <w:tcW w:w="8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566.25 </w:t>
            </w:r>
          </w:p>
        </w:tc>
        <w:tc>
          <w:tcPr>
            <w:tcW w:w="323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总计</w:t>
            </w:r>
          </w:p>
        </w:tc>
        <w:tc>
          <w:tcPr>
            <w:tcW w:w="8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566.25 </w:t>
            </w:r>
          </w:p>
        </w:tc>
        <w:tc>
          <w:tcPr>
            <w:tcW w:w="12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566.25 </w:t>
            </w:r>
          </w:p>
        </w:tc>
        <w:tc>
          <w:tcPr>
            <w:tcW w:w="10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0.00 </w:t>
            </w:r>
          </w:p>
        </w:tc>
        <w:tc>
          <w:tcPr>
            <w:tcW w:w="82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0.00 </w:t>
            </w:r>
          </w:p>
        </w:tc>
      </w:tr>
    </w:tbl>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jc w:val="both"/>
        <w:textAlignment w:val="auto"/>
        <w:rPr>
          <w:rFonts w:hint="eastAsia" w:ascii="仿宋_GB2312" w:hAnsi="Times New Roman" w:eastAsia="仿宋_GB2312"/>
          <w:sz w:val="32"/>
          <w:szCs w:val="32"/>
        </w:rPr>
      </w:pPr>
      <w:r>
        <w:rPr>
          <w:rFonts w:hint="eastAsia" w:ascii="黑体" w:hAnsi="宋体" w:eastAsia="黑体" w:cs="宋体"/>
          <w:kern w:val="0"/>
          <w:sz w:val="28"/>
          <w:szCs w:val="28"/>
        </w:rPr>
        <w:t>批复表</w:t>
      </w:r>
      <w:r>
        <w:rPr>
          <w:rFonts w:hint="eastAsia" w:ascii="黑体" w:hAnsi="宋体" w:eastAsia="黑体" w:cs="宋体"/>
          <w:kern w:val="0"/>
          <w:sz w:val="28"/>
          <w:szCs w:val="28"/>
          <w:lang w:val="en-US" w:eastAsia="zh-CN"/>
        </w:rPr>
        <w:t>3</w:t>
      </w:r>
      <w:r>
        <w:rPr>
          <w:rFonts w:hint="eastAsia" w:ascii="黑体" w:hAnsi="宋体" w:eastAsia="黑体" w:cs="宋体"/>
          <w:kern w:val="0"/>
          <w:sz w:val="28"/>
          <w:szCs w:val="28"/>
        </w:rPr>
        <w:t>：</w:t>
      </w:r>
    </w:p>
    <w:tbl>
      <w:tblPr>
        <w:tblW w:w="99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306"/>
        <w:gridCol w:w="306"/>
        <w:gridCol w:w="306"/>
        <w:gridCol w:w="4137"/>
        <w:gridCol w:w="1581"/>
        <w:gridCol w:w="1581"/>
        <w:gridCol w:w="18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9960" w:type="dxa"/>
            <w:gridSpan w:val="7"/>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黑体" w:hAnsi="宋体" w:eastAsia="黑体" w:cs="黑体"/>
                <w:i w:val="0"/>
                <w:color w:val="000000"/>
                <w:kern w:val="0"/>
                <w:sz w:val="32"/>
                <w:szCs w:val="32"/>
                <w:u w:val="none"/>
                <w:bdr w:val="none" w:color="auto" w:sz="0" w:space="0"/>
                <w:lang w:val="en-US" w:eastAsia="zh-CN" w:bidi="ar"/>
              </w:rPr>
            </w:pPr>
          </w:p>
          <w:p>
            <w:pPr>
              <w:keepNext w:val="0"/>
              <w:keepLines w:val="0"/>
              <w:widowControl/>
              <w:suppressLineNumbers w:val="0"/>
              <w:jc w:val="center"/>
              <w:textAlignment w:val="center"/>
              <w:rPr>
                <w:rFonts w:ascii="黑体" w:hAnsi="宋体" w:eastAsia="黑体" w:cs="黑体"/>
                <w:i w:val="0"/>
                <w:color w:val="000000"/>
                <w:sz w:val="32"/>
                <w:szCs w:val="32"/>
                <w:u w:val="none"/>
              </w:rPr>
            </w:pPr>
            <w:r>
              <w:rPr>
                <w:rFonts w:hint="eastAsia" w:ascii="黑体" w:hAnsi="宋体" w:eastAsia="黑体" w:cs="黑体"/>
                <w:i w:val="0"/>
                <w:color w:val="000000"/>
                <w:kern w:val="0"/>
                <w:sz w:val="32"/>
                <w:szCs w:val="32"/>
                <w:u w:val="none"/>
                <w:bdr w:val="none" w:color="auto" w:sz="0" w:space="0"/>
                <w:lang w:val="en-US" w:eastAsia="zh-CN" w:bidi="ar"/>
              </w:rPr>
              <w:t>2024年度一般公共预算财政拨款支出决算批复表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5" w:hRule="atLeast"/>
          <w:jc w:val="center"/>
        </w:trPr>
        <w:tc>
          <w:tcPr>
            <w:tcW w:w="0" w:type="auto"/>
            <w:tcBorders>
              <w:top w:val="nil"/>
              <w:left w:val="nil"/>
              <w:bottom w:val="nil"/>
              <w:right w:val="nil"/>
            </w:tcBorders>
            <w:shd w:val="clear"/>
            <w:noWrap/>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noWrap/>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noWrap/>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noWrap/>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noWrap/>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noWrap/>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425"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项目</w:t>
            </w:r>
          </w:p>
        </w:tc>
        <w:tc>
          <w:tcPr>
            <w:tcW w:w="184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合计</w:t>
            </w:r>
          </w:p>
        </w:tc>
        <w:tc>
          <w:tcPr>
            <w:tcW w:w="184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基本支出</w:t>
            </w:r>
          </w:p>
        </w:tc>
        <w:tc>
          <w:tcPr>
            <w:tcW w:w="184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1440" w:type="dxa"/>
            <w:gridSpan w:val="3"/>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功能分类</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科目编码</w:t>
            </w:r>
          </w:p>
        </w:tc>
        <w:tc>
          <w:tcPr>
            <w:tcW w:w="298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科目名称</w:t>
            </w:r>
          </w:p>
        </w:tc>
        <w:tc>
          <w:tcPr>
            <w:tcW w:w="184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jc w:val="center"/>
        </w:trPr>
        <w:tc>
          <w:tcPr>
            <w:tcW w:w="1440" w:type="dxa"/>
            <w:gridSpan w:val="3"/>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2080502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事业单位离退休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10.69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10.69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2080505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53.39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53.39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2080506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机关事业单位职业年金缴费支出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26.69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26.69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2080599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其他行政事业单位养老支出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0.13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0.13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2101102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事业单位医疗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32.66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32.66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2150799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其他国有资产监管支出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417.02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417.02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2210201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25.67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25.67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566.25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566.25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0.00 </w:t>
            </w:r>
          </w:p>
        </w:tc>
      </w:tr>
    </w:tbl>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jc w:val="both"/>
        <w:textAlignment w:val="auto"/>
        <w:rPr>
          <w:rFonts w:hint="eastAsia" w:ascii="黑体" w:hAnsi="宋体" w:eastAsia="黑体" w:cs="宋体"/>
          <w:kern w:val="0"/>
          <w:sz w:val="28"/>
          <w:szCs w:val="28"/>
        </w:rPr>
      </w:pPr>
      <w:r>
        <w:rPr>
          <w:rFonts w:hint="eastAsia" w:ascii="黑体" w:hAnsi="宋体" w:eastAsia="黑体" w:cs="宋体"/>
          <w:kern w:val="0"/>
          <w:sz w:val="28"/>
          <w:szCs w:val="28"/>
        </w:rPr>
        <w:t>批复表</w:t>
      </w:r>
      <w:r>
        <w:rPr>
          <w:rFonts w:hint="eastAsia" w:ascii="黑体" w:hAnsi="宋体" w:eastAsia="黑体" w:cs="宋体"/>
          <w:kern w:val="0"/>
          <w:sz w:val="28"/>
          <w:szCs w:val="28"/>
          <w:lang w:val="en-US" w:eastAsia="zh-CN"/>
        </w:rPr>
        <w:t>4</w:t>
      </w:r>
      <w:r>
        <w:rPr>
          <w:rFonts w:hint="eastAsia" w:ascii="黑体" w:hAnsi="宋体" w:eastAsia="黑体" w:cs="宋体"/>
          <w:kern w:val="0"/>
          <w:sz w:val="28"/>
          <w:szCs w:val="28"/>
        </w:rPr>
        <w:t>：</w:t>
      </w:r>
    </w:p>
    <w:tbl>
      <w:tblPr>
        <w:tblW w:w="898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065"/>
        <w:gridCol w:w="1095"/>
        <w:gridCol w:w="1710"/>
        <w:gridCol w:w="915"/>
        <w:gridCol w:w="495"/>
        <w:gridCol w:w="915"/>
        <w:gridCol w:w="915"/>
        <w:gridCol w:w="18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8986" w:type="dxa"/>
            <w:gridSpan w:val="8"/>
            <w:tcBorders>
              <w:top w:val="nil"/>
              <w:left w:val="nil"/>
              <w:bottom w:val="nil"/>
              <w:right w:val="nil"/>
            </w:tcBorders>
            <w:shd w:val="clear"/>
            <w:noWrap/>
            <w:vAlign w:val="center"/>
          </w:tcPr>
          <w:p>
            <w:pPr>
              <w:jc w:val="center"/>
              <w:rPr>
                <w:rFonts w:hint="eastAsia" w:ascii="黑体" w:hAnsi="宋体" w:eastAsia="黑体" w:cs="黑体"/>
                <w:i w:val="0"/>
                <w:color w:val="000000"/>
                <w:kern w:val="0"/>
                <w:sz w:val="32"/>
                <w:szCs w:val="32"/>
                <w:u w:val="none"/>
                <w:bdr w:val="none" w:color="auto" w:sz="0" w:space="0"/>
                <w:lang w:val="en-US" w:eastAsia="zh-CN" w:bidi="ar"/>
              </w:rPr>
            </w:pPr>
          </w:p>
          <w:p>
            <w:pPr>
              <w:jc w:val="center"/>
              <w:rPr>
                <w:rFonts w:hint="eastAsia" w:ascii="宋体" w:hAnsi="宋体" w:eastAsia="宋体" w:cs="宋体"/>
                <w:i w:val="0"/>
                <w:color w:val="000000"/>
                <w:sz w:val="24"/>
                <w:szCs w:val="24"/>
                <w:u w:val="none"/>
              </w:rPr>
            </w:pPr>
            <w:r>
              <w:rPr>
                <w:rFonts w:hint="eastAsia" w:ascii="黑体" w:hAnsi="宋体" w:eastAsia="黑体" w:cs="黑体"/>
                <w:i w:val="0"/>
                <w:color w:val="000000"/>
                <w:kern w:val="0"/>
                <w:sz w:val="32"/>
                <w:szCs w:val="32"/>
                <w:u w:val="none"/>
                <w:bdr w:val="none" w:color="auto" w:sz="0" w:space="0"/>
                <w:lang w:val="en-US" w:eastAsia="zh-CN" w:bidi="ar"/>
              </w:rPr>
              <w:t>2024年度政府性基金财政拨款收入支出决算批复</w:t>
            </w:r>
            <w:r>
              <w:rPr>
                <w:rFonts w:hint="eastAsia" w:ascii="黑体" w:hAnsi="宋体" w:eastAsia="黑体" w:cs="黑体"/>
                <w:i w:val="0"/>
                <w:color w:val="000000"/>
                <w:kern w:val="0"/>
                <w:sz w:val="32"/>
                <w:szCs w:val="32"/>
                <w:u w:val="none"/>
                <w:lang w:val="en-US" w:eastAsia="zh-CN" w:bidi="ar"/>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986" w:type="dxa"/>
            <w:gridSpan w:val="8"/>
            <w:tcBorders>
              <w:top w:val="nil"/>
              <w:left w:val="nil"/>
              <w:bottom w:val="nil"/>
              <w:right w:val="nil"/>
            </w:tcBorders>
            <w:shd w:val="clear"/>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216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项目</w:t>
            </w:r>
          </w:p>
        </w:tc>
        <w:tc>
          <w:tcPr>
            <w:tcW w:w="171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年初结转和结余</w:t>
            </w:r>
          </w:p>
        </w:tc>
        <w:tc>
          <w:tcPr>
            <w:tcW w:w="91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本年收入</w:t>
            </w:r>
          </w:p>
        </w:tc>
        <w:tc>
          <w:tcPr>
            <w:tcW w:w="2325" w:type="dxa"/>
            <w:gridSpan w:val="3"/>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本年支出</w:t>
            </w:r>
          </w:p>
        </w:tc>
        <w:tc>
          <w:tcPr>
            <w:tcW w:w="187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功能分类</w:t>
            </w:r>
            <w:r>
              <w:rPr>
                <w:rFonts w:hint="eastAsia" w:ascii="宋体" w:hAnsi="宋体" w:eastAsia="宋体" w:cs="宋体"/>
                <w:i w:val="0"/>
                <w:color w:val="000000"/>
                <w:kern w:val="0"/>
                <w:sz w:val="21"/>
                <w:szCs w:val="21"/>
                <w:u w:val="none"/>
                <w:bdr w:val="none" w:color="auto" w:sz="0" w:space="0"/>
                <w:lang w:val="en-US" w:eastAsia="zh-CN" w:bidi="ar"/>
              </w:rPr>
              <w:br w:type="textWrapping"/>
            </w:r>
            <w:r>
              <w:rPr>
                <w:rFonts w:hint="eastAsia" w:ascii="宋体" w:hAnsi="宋体" w:eastAsia="宋体" w:cs="宋体"/>
                <w:i w:val="0"/>
                <w:color w:val="000000"/>
                <w:kern w:val="0"/>
                <w:sz w:val="21"/>
                <w:szCs w:val="21"/>
                <w:u w:val="none"/>
                <w:bdr w:val="none" w:color="auto" w:sz="0" w:space="0"/>
                <w:lang w:val="en-US" w:eastAsia="zh-CN" w:bidi="ar"/>
              </w:rPr>
              <w:t>科目编码</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科目名称</w:t>
            </w:r>
          </w:p>
        </w:tc>
        <w:tc>
          <w:tcPr>
            <w:tcW w:w="171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2325" w:type="dxa"/>
            <w:gridSpan w:val="3"/>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8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16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合计</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4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小计</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基本支出</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项目支出</w:t>
            </w:r>
          </w:p>
        </w:tc>
        <w:tc>
          <w:tcPr>
            <w:tcW w:w="187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06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4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87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06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4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87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06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4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87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06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4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87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06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4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87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06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4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87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bl>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520" w:lineRule="exact"/>
        <w:jc w:val="both"/>
        <w:textAlignment w:val="auto"/>
        <w:rPr>
          <w:rFonts w:hint="eastAsia" w:ascii="仿宋_GB2312" w:hAnsi="Times New Roman" w:eastAsia="仿宋_GB2312"/>
          <w:sz w:val="32"/>
          <w:szCs w:val="32"/>
        </w:rPr>
      </w:pPr>
      <w:r>
        <w:rPr>
          <w:rFonts w:hint="eastAsia" w:ascii="黑体" w:hAnsi="宋体" w:eastAsia="黑体" w:cs="宋体"/>
          <w:kern w:val="0"/>
          <w:sz w:val="28"/>
          <w:szCs w:val="28"/>
        </w:rPr>
        <w:t>批复表</w:t>
      </w:r>
      <w:r>
        <w:rPr>
          <w:rFonts w:hint="eastAsia" w:ascii="黑体" w:hAnsi="宋体" w:eastAsia="黑体" w:cs="宋体"/>
          <w:kern w:val="0"/>
          <w:sz w:val="28"/>
          <w:szCs w:val="28"/>
          <w:lang w:val="en-US" w:eastAsia="zh-CN"/>
        </w:rPr>
        <w:t>5</w:t>
      </w:r>
      <w:r>
        <w:rPr>
          <w:rFonts w:hint="eastAsia" w:ascii="黑体" w:hAnsi="宋体" w:eastAsia="黑体" w:cs="宋体"/>
          <w:kern w:val="0"/>
          <w:sz w:val="28"/>
          <w:szCs w:val="28"/>
        </w:rPr>
        <w:t>：</w:t>
      </w: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520" w:lineRule="exact"/>
        <w:jc w:val="both"/>
        <w:textAlignment w:val="auto"/>
        <w:rPr>
          <w:rFonts w:hint="eastAsia" w:ascii="仿宋_GB2312" w:hAnsi="Times New Roman" w:eastAsia="仿宋_GB2312"/>
          <w:sz w:val="32"/>
          <w:szCs w:val="32"/>
        </w:rPr>
      </w:pPr>
    </w:p>
    <w:tbl>
      <w:tblPr>
        <w:tblW w:w="882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050"/>
        <w:gridCol w:w="915"/>
        <w:gridCol w:w="1545"/>
        <w:gridCol w:w="915"/>
        <w:gridCol w:w="495"/>
        <w:gridCol w:w="915"/>
        <w:gridCol w:w="915"/>
        <w:gridCol w:w="20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8827" w:type="dxa"/>
            <w:gridSpan w:val="8"/>
            <w:tcBorders>
              <w:top w:val="nil"/>
              <w:left w:val="nil"/>
              <w:bottom w:val="nil"/>
              <w:right w:val="nil"/>
            </w:tcBorders>
            <w:shd w:val="clear"/>
            <w:noWrap/>
            <w:vAlign w:val="center"/>
          </w:tcPr>
          <w:p>
            <w:pPr>
              <w:keepNext w:val="0"/>
              <w:keepLines w:val="0"/>
              <w:widowControl/>
              <w:suppressLineNumbers w:val="0"/>
              <w:jc w:val="center"/>
              <w:textAlignment w:val="center"/>
              <w:rPr>
                <w:rFonts w:ascii="黑体" w:hAnsi="宋体" w:eastAsia="黑体" w:cs="黑体"/>
                <w:i w:val="0"/>
                <w:color w:val="000000"/>
                <w:sz w:val="32"/>
                <w:szCs w:val="32"/>
                <w:u w:val="none"/>
              </w:rPr>
            </w:pPr>
            <w:r>
              <w:rPr>
                <w:rFonts w:hint="eastAsia" w:ascii="黑体" w:hAnsi="宋体" w:eastAsia="黑体" w:cs="黑体"/>
                <w:i w:val="0"/>
                <w:color w:val="000000"/>
                <w:kern w:val="0"/>
                <w:sz w:val="32"/>
                <w:szCs w:val="32"/>
                <w:u w:val="none"/>
                <w:bdr w:val="none" w:color="auto" w:sz="0" w:space="0"/>
                <w:lang w:val="en-US" w:eastAsia="zh-CN" w:bidi="ar"/>
              </w:rPr>
              <w:t>2024年度国有资本经营预算财政拨款收入支出决算批复表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827" w:type="dxa"/>
            <w:gridSpan w:val="8"/>
            <w:tcBorders>
              <w:top w:val="nil"/>
              <w:left w:val="nil"/>
              <w:bottom w:val="nil"/>
              <w:right w:val="nil"/>
            </w:tcBorders>
            <w:shd w:val="clear"/>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96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项目</w:t>
            </w:r>
          </w:p>
        </w:tc>
        <w:tc>
          <w:tcPr>
            <w:tcW w:w="154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年初结转和结余</w:t>
            </w:r>
          </w:p>
        </w:tc>
        <w:tc>
          <w:tcPr>
            <w:tcW w:w="91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本年收入</w:t>
            </w:r>
          </w:p>
        </w:tc>
        <w:tc>
          <w:tcPr>
            <w:tcW w:w="2325" w:type="dxa"/>
            <w:gridSpan w:val="3"/>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本年支出</w:t>
            </w:r>
          </w:p>
        </w:tc>
        <w:tc>
          <w:tcPr>
            <w:tcW w:w="207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功能分类</w:t>
            </w:r>
            <w:r>
              <w:rPr>
                <w:rFonts w:hint="eastAsia" w:ascii="宋体" w:hAnsi="宋体" w:eastAsia="宋体" w:cs="宋体"/>
                <w:i w:val="0"/>
                <w:color w:val="000000"/>
                <w:kern w:val="0"/>
                <w:sz w:val="21"/>
                <w:szCs w:val="21"/>
                <w:u w:val="none"/>
                <w:bdr w:val="none" w:color="auto" w:sz="0" w:space="0"/>
                <w:lang w:val="en-US" w:eastAsia="zh-CN" w:bidi="ar"/>
              </w:rPr>
              <w:br w:type="textWrapping"/>
            </w:r>
            <w:r>
              <w:rPr>
                <w:rFonts w:hint="eastAsia" w:ascii="宋体" w:hAnsi="宋体" w:eastAsia="宋体" w:cs="宋体"/>
                <w:i w:val="0"/>
                <w:color w:val="000000"/>
                <w:kern w:val="0"/>
                <w:sz w:val="21"/>
                <w:szCs w:val="21"/>
                <w:u w:val="none"/>
                <w:bdr w:val="none" w:color="auto" w:sz="0" w:space="0"/>
                <w:lang w:val="en-US" w:eastAsia="zh-CN" w:bidi="ar"/>
              </w:rPr>
              <w:t>科目编码</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科目名称</w:t>
            </w:r>
          </w:p>
        </w:tc>
        <w:tc>
          <w:tcPr>
            <w:tcW w:w="154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2325" w:type="dxa"/>
            <w:gridSpan w:val="3"/>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207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96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合计</w:t>
            </w:r>
          </w:p>
        </w:tc>
        <w:tc>
          <w:tcPr>
            <w:tcW w:w="15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4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合计</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基本支出</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项目支出</w:t>
            </w:r>
          </w:p>
        </w:tc>
        <w:tc>
          <w:tcPr>
            <w:tcW w:w="2077"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0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5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4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2077"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0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5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4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2077"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0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5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4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2077"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0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5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4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2077"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0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5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4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2077"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0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5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4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2077"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bl>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481" w:rightChars="-229" w:firstLine="0" w:firstLineChars="0"/>
        <w:jc w:val="righ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p>
    <w:tbl>
      <w:tblPr>
        <w:tblStyle w:val="16"/>
        <w:tblW w:w="9231" w:type="dxa"/>
        <w:tblInd w:w="0" w:type="dxa"/>
        <w:tblBorders>
          <w:top w:val="single" w:color="auto" w:sz="8" w:space="0"/>
          <w:left w:val="none" w:color="auto" w:sz="0" w:space="0"/>
          <w:bottom w:val="single" w:color="auto" w:sz="8"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9231"/>
      </w:tblGrid>
      <w:tr>
        <w:tblPrEx>
          <w:tblBorders>
            <w:top w:val="single" w:color="auto" w:sz="8" w:space="0"/>
            <w:left w:val="none" w:color="auto" w:sz="0" w:space="0"/>
            <w:bottom w:val="single" w:color="auto" w:sz="8"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635" w:hRule="atLeast"/>
        </w:trPr>
        <w:tc>
          <w:tcPr>
            <w:tcW w:w="9231" w:type="dxa"/>
            <w:noWrap w:val="0"/>
            <w:vAlign w:val="center"/>
          </w:tcPr>
          <w:p>
            <w:pPr>
              <w:ind w:left="210" w:leftChars="100" w:right="210" w:rightChars="100"/>
              <w:jc w:val="center"/>
              <w:rPr>
                <w:rFonts w:hint="default" w:ascii="Times New Roman" w:hAnsi="Times New Roman" w:eastAsia="仿宋_GB2312" w:cs="Times New Roman"/>
                <w:b/>
                <w:color w:val="FF0000"/>
                <w:sz w:val="28"/>
                <w:szCs w:val="28"/>
              </w:rPr>
            </w:pPr>
            <w:r>
              <w:rPr>
                <w:rFonts w:hint="default" w:ascii="Times New Roman" w:hAnsi="Times New Roman" w:eastAsia="仿宋_GB2312" w:cs="Times New Roman"/>
                <w:sz w:val="28"/>
                <w:szCs w:val="28"/>
              </w:rPr>
              <w:t xml:space="preserve">上海市嘉定区国资委办公室         </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 xml:space="preserve">   </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 xml:space="preserve">    202</w:t>
            </w:r>
            <w:r>
              <w:rPr>
                <w:rFonts w:hint="eastAsia" w:eastAsia="仿宋_GB2312" w:cs="Times New Roman"/>
                <w:sz w:val="28"/>
                <w:szCs w:val="28"/>
                <w:lang w:val="en-US" w:eastAsia="zh-CN"/>
              </w:rPr>
              <w:t>5</w:t>
            </w:r>
            <w:r>
              <w:rPr>
                <w:rFonts w:hint="default" w:ascii="Times New Roman" w:hAnsi="Times New Roman" w:eastAsia="仿宋_GB2312" w:cs="Times New Roman"/>
                <w:sz w:val="28"/>
                <w:szCs w:val="28"/>
              </w:rPr>
              <w:t>年</w:t>
            </w:r>
            <w:r>
              <w:rPr>
                <w:rFonts w:hint="eastAsia" w:eastAsia="仿宋_GB2312" w:cs="Times New Roman"/>
                <w:sz w:val="28"/>
                <w:szCs w:val="28"/>
                <w:lang w:val="en-US" w:eastAsia="zh-CN"/>
              </w:rPr>
              <w:t>8</w:t>
            </w:r>
            <w:r>
              <w:rPr>
                <w:rFonts w:hint="default" w:ascii="Times New Roman" w:hAnsi="Times New Roman" w:eastAsia="仿宋_GB2312" w:cs="Times New Roman"/>
                <w:sz w:val="28"/>
                <w:szCs w:val="28"/>
              </w:rPr>
              <w:t>月</w:t>
            </w:r>
            <w:r>
              <w:rPr>
                <w:rFonts w:hint="eastAsia" w:eastAsia="仿宋_GB2312" w:cs="Times New Roman"/>
                <w:sz w:val="28"/>
                <w:szCs w:val="28"/>
                <w:lang w:val="en-US" w:eastAsia="zh-CN"/>
              </w:rPr>
              <w:t>1</w:t>
            </w:r>
            <w:r>
              <w:rPr>
                <w:rFonts w:hint="default" w:ascii="Times New Roman" w:hAnsi="Times New Roman" w:eastAsia="仿宋_GB2312" w:cs="Times New Roman"/>
                <w:sz w:val="28"/>
                <w:szCs w:val="28"/>
              </w:rPr>
              <w:t>日印发</w:t>
            </w:r>
          </w:p>
        </w:tc>
      </w:tr>
    </w:tbl>
    <w:p>
      <w:pPr>
        <w:keepNext w:val="0"/>
        <w:keepLines w:val="0"/>
        <w:pageBreakBefore w:val="0"/>
        <w:widowControl w:val="0"/>
        <w:kinsoku/>
        <w:wordWrap/>
        <w:overflowPunct/>
        <w:topLinePunct w:val="0"/>
        <w:autoSpaceDE/>
        <w:autoSpaceDN/>
        <w:bidi w:val="0"/>
        <w:adjustRightInd/>
        <w:snapToGrid/>
        <w:spacing w:line="20" w:lineRule="exact"/>
        <w:jc w:val="right"/>
        <w:textAlignment w:val="auto"/>
        <w:outlineLvl w:val="0"/>
        <w:rPr>
          <w:rFonts w:hint="default" w:ascii="Times New Roman" w:hAnsi="Times New Roman" w:eastAsia="仿宋_GB2312" w:cs="Times New Roman"/>
          <w:sz w:val="32"/>
          <w:szCs w:val="32"/>
        </w:rPr>
      </w:pPr>
    </w:p>
    <w:sectPr>
      <w:type w:val="continuous"/>
      <w:pgSz w:w="11906" w:h="16838"/>
      <w:pgMar w:top="2154" w:right="1474" w:bottom="1984" w:left="1531" w:header="851" w:footer="1304" w:gutter="0"/>
      <w:pgNumType w:fmt="numberInDash"/>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华文新魏">
    <w:altName w:val="方正魏碑_GBK"/>
    <w:panose1 w:val="02010800040101010101"/>
    <w:charset w:val="00"/>
    <w:family w:val="auto"/>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Microsoft YaHei">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方正魏碑_GBK">
    <w:panose1 w:val="02000000000000000000"/>
    <w:charset w:val="86"/>
    <w:family w:val="auto"/>
    <w:pitch w:val="default"/>
    <w:sig w:usb0="00000001" w:usb1="08000000" w:usb2="00000000" w:usb3="00000000" w:csb0="00040000" w:csb1="00000000"/>
  </w:font>
  <w:font w:name="华文中宋">
    <w:altName w:val="汉仪中宋简"/>
    <w:panose1 w:val="00000000000000000000"/>
    <w:charset w:val="00"/>
    <w:family w:val="auto"/>
    <w:pitch w:val="default"/>
    <w:sig w:usb0="00000000" w:usb1="00000000" w:usb2="00000000" w:usb3="00000000" w:csb0="00000000" w:csb1="0000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right" w:pos="8901"/>
        <w:tab w:val="clear" w:pos="4153"/>
      </w:tabs>
    </w:pPr>
    <w:r>
      <mc:AlternateContent>
        <mc:Choice Requires="wps">
          <w:drawing>
            <wp:anchor distT="0" distB="0" distL="114300" distR="114300" simplePos="0" relativeHeight="251658240" behindDoc="0" locked="0" layoutInCell="1" allowOverlap="1">
              <wp:simplePos x="0" y="0"/>
              <wp:positionH relativeFrom="margin">
                <wp:posOffset>5007610</wp:posOffset>
              </wp:positionH>
              <wp:positionV relativeFrom="paragraph">
                <wp:posOffset>0</wp:posOffset>
              </wp:positionV>
              <wp:extent cx="644525" cy="371475"/>
              <wp:effectExtent l="0" t="0" r="0" b="0"/>
              <wp:wrapNone/>
              <wp:docPr id="3" name="文本框 1"/>
              <wp:cNvGraphicFramePr/>
              <a:graphic xmlns:a="http://schemas.openxmlformats.org/drawingml/2006/main">
                <a:graphicData uri="http://schemas.microsoft.com/office/word/2010/wordprocessingShape">
                  <wps:wsp>
                    <wps:cNvSpPr txBox="true"/>
                    <wps:spPr>
                      <a:xfrm>
                        <a:off x="0" y="0"/>
                        <a:ext cx="644525" cy="371475"/>
                      </a:xfrm>
                      <a:prstGeom prst="rect">
                        <a:avLst/>
                      </a:prstGeom>
                      <a:noFill/>
                      <a:ln w="9525">
                        <a:noFill/>
                      </a:ln>
                    </wps:spPr>
                    <wps:txbx>
                      <w:txbxContent>
                        <w:p>
                          <w:pPr>
                            <w:pStyle w:val="10"/>
                          </w:pPr>
                          <w:r>
                            <w:rPr>
                              <w:rFonts w:hint="eastAsia" w:ascii="宋体" w:hAnsi="宋体"/>
                              <w:color w:val="000000"/>
                              <w:sz w:val="28"/>
                              <w:szCs w:val="28"/>
                            </w:rPr>
                            <w:fldChar w:fldCharType="begin"/>
                          </w:r>
                          <w:r>
                            <w:rPr>
                              <w:rFonts w:hint="eastAsia" w:ascii="宋体" w:hAnsi="宋体"/>
                              <w:color w:val="000000"/>
                              <w:sz w:val="28"/>
                              <w:szCs w:val="28"/>
                            </w:rPr>
                            <w:instrText xml:space="preserve"> PAGE   \* MERGEFORMAT </w:instrText>
                          </w:r>
                          <w:r>
                            <w:rPr>
                              <w:rFonts w:ascii="宋体" w:hAnsi="宋体"/>
                              <w:color w:val="000000"/>
                              <w:sz w:val="28"/>
                              <w:szCs w:val="28"/>
                            </w:rPr>
                            <w:fldChar w:fldCharType="separate"/>
                          </w:r>
                          <w:r>
                            <w:rPr>
                              <w:rFonts w:ascii="宋体" w:hAnsi="宋体"/>
                              <w:color w:val="000000"/>
                              <w:sz w:val="28"/>
                              <w:szCs w:val="28"/>
                              <w:lang w:val="zh-CN"/>
                            </w:rPr>
                            <w:t>-</w:t>
                          </w:r>
                          <w:r>
                            <w:rPr>
                              <w:rFonts w:ascii="宋体" w:hAnsi="宋体"/>
                              <w:color w:val="000000"/>
                              <w:sz w:val="28"/>
                              <w:szCs w:val="28"/>
                            </w:rPr>
                            <w:t xml:space="preserve"> 5 -</w:t>
                          </w:r>
                          <w:r>
                            <w:rPr>
                              <w:rFonts w:hint="eastAsia" w:ascii="宋体" w:hAnsi="宋体"/>
                              <w:color w:val="000000"/>
                              <w:sz w:val="28"/>
                              <w:szCs w:val="28"/>
                            </w:rPr>
                            <w:fldChar w:fldCharType="end"/>
                          </w:r>
                        </w:p>
                        <w:p>
                          <w:pPr>
                            <w:pStyle w:val="10"/>
                            <w:rPr>
                              <w:rStyle w:val="19"/>
                            </w:rPr>
                          </w:pPr>
                        </w:p>
                      </w:txbxContent>
                    </wps:txbx>
                    <wps:bodyPr wrap="square" lIns="0" tIns="0" rIns="0" bIns="0" upright="false">
                      <a:noAutofit/>
                    </wps:bodyPr>
                  </wps:wsp>
                </a:graphicData>
              </a:graphic>
            </wp:anchor>
          </w:drawing>
        </mc:Choice>
        <mc:Fallback>
          <w:pict>
            <v:shape id="文本框 1" o:spid="_x0000_s1026" o:spt="202" type="#_x0000_t202" style="position:absolute;left:0pt;margin-left:394.3pt;margin-top:0pt;height:29.25pt;width:50.75pt;mso-position-horizontal-relative:margin;z-index:251658240;mso-width-relative:page;mso-height-relative:page;" filled="f" stroked="f" coordsize="21600,21600" o:gfxdata="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BYAAABkcnMvUEsBAhQAFAAAAAgAh07iQOFir/zWAAAABwEAAA8AAAAAAAAAAQAg&#10;AAAAOAAAAGRycy9kb3ducmV2LnhtbFBLAQIUABQAAAAIAIdO4kDVDlr3wQEAAFsDAAAOAAAAAAAA&#10;AAEAIAAAADsBAABkcnMvZTJvRG9jLnhtbFBLBQYAAAAABgAGAFkBAABuBQAAAAA=&#10;">
              <v:fill on="f" focussize="0,0"/>
              <v:stroke on="f"/>
              <v:imagedata o:title=""/>
              <o:lock v:ext="edit" aspectratio="f"/>
              <v:textbox inset="0mm,0mm,0mm,0mm">
                <w:txbxContent>
                  <w:p>
                    <w:pPr>
                      <w:pStyle w:val="10"/>
                    </w:pPr>
                    <w:r>
                      <w:rPr>
                        <w:rFonts w:hint="eastAsia" w:ascii="宋体" w:hAnsi="宋体"/>
                        <w:color w:val="000000"/>
                        <w:sz w:val="28"/>
                        <w:szCs w:val="28"/>
                      </w:rPr>
                      <w:fldChar w:fldCharType="begin"/>
                    </w:r>
                    <w:r>
                      <w:rPr>
                        <w:rFonts w:hint="eastAsia" w:ascii="宋体" w:hAnsi="宋体"/>
                        <w:color w:val="000000"/>
                        <w:sz w:val="28"/>
                        <w:szCs w:val="28"/>
                      </w:rPr>
                      <w:instrText xml:space="preserve"> PAGE   \* MERGEFORMAT </w:instrText>
                    </w:r>
                    <w:r>
                      <w:rPr>
                        <w:rFonts w:ascii="宋体" w:hAnsi="宋体"/>
                        <w:color w:val="000000"/>
                        <w:sz w:val="28"/>
                        <w:szCs w:val="28"/>
                      </w:rPr>
                      <w:fldChar w:fldCharType="separate"/>
                    </w:r>
                    <w:r>
                      <w:rPr>
                        <w:rFonts w:ascii="宋体" w:hAnsi="宋体"/>
                        <w:color w:val="000000"/>
                        <w:sz w:val="28"/>
                        <w:szCs w:val="28"/>
                        <w:lang w:val="zh-CN"/>
                      </w:rPr>
                      <w:t>-</w:t>
                    </w:r>
                    <w:r>
                      <w:rPr>
                        <w:rFonts w:ascii="宋体" w:hAnsi="宋体"/>
                        <w:color w:val="000000"/>
                        <w:sz w:val="28"/>
                        <w:szCs w:val="28"/>
                      </w:rPr>
                      <w:t xml:space="preserve"> 5 -</w:t>
                    </w:r>
                    <w:r>
                      <w:rPr>
                        <w:rFonts w:hint="eastAsia" w:ascii="宋体" w:hAnsi="宋体"/>
                        <w:color w:val="000000"/>
                        <w:sz w:val="28"/>
                        <w:szCs w:val="28"/>
                      </w:rPr>
                      <w:fldChar w:fldCharType="end"/>
                    </w:r>
                  </w:p>
                  <w:p>
                    <w:pPr>
                      <w:pStyle w:val="10"/>
                      <w:rPr>
                        <w:rStyle w:val="19"/>
                      </w:rPr>
                    </w:pPr>
                  </w:p>
                </w:txbxContent>
              </v:textbox>
            </v:shape>
          </w:pict>
        </mc:Fallback>
      </mc:AlternateConten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4384" behindDoc="0" locked="0" layoutInCell="1" allowOverlap="1">
              <wp:simplePos x="0" y="0"/>
              <wp:positionH relativeFrom="margin">
                <wp:posOffset>0</wp:posOffset>
              </wp:positionH>
              <wp:positionV relativeFrom="paragraph">
                <wp:posOffset>0</wp:posOffset>
              </wp:positionV>
              <wp:extent cx="768350" cy="236855"/>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768350" cy="2368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ind w:firstLine="280" w:firstLineChars="100"/>
                          </w:pPr>
                          <w:r>
                            <w:rPr>
                              <w:rFonts w:ascii="宋体" w:hAnsi="宋体"/>
                              <w:color w:val="000000"/>
                              <w:sz w:val="28"/>
                              <w:szCs w:val="28"/>
                            </w:rPr>
                            <w:fldChar w:fldCharType="begin"/>
                          </w:r>
                          <w:r>
                            <w:rPr>
                              <w:rFonts w:ascii="宋体" w:hAnsi="宋体"/>
                              <w:color w:val="000000"/>
                              <w:sz w:val="28"/>
                              <w:szCs w:val="28"/>
                            </w:rPr>
                            <w:instrText xml:space="preserve"> PAGE   \* MERGEFORMAT </w:instrText>
                          </w:r>
                          <w:r>
                            <w:rPr>
                              <w:rFonts w:ascii="宋体" w:hAnsi="宋体"/>
                              <w:color w:val="000000"/>
                              <w:sz w:val="28"/>
                              <w:szCs w:val="28"/>
                            </w:rPr>
                            <w:fldChar w:fldCharType="separate"/>
                          </w:r>
                          <w:r>
                            <w:rPr>
                              <w:rFonts w:ascii="宋体" w:hAnsi="宋体"/>
                              <w:color w:val="000000"/>
                              <w:sz w:val="28"/>
                              <w:szCs w:val="28"/>
                              <w:lang w:val="zh-CN"/>
                            </w:rPr>
                            <w:t>-</w:t>
                          </w:r>
                          <w:r>
                            <w:rPr>
                              <w:rFonts w:ascii="宋体" w:hAnsi="宋体"/>
                              <w:color w:val="000000"/>
                              <w:sz w:val="28"/>
                              <w:szCs w:val="28"/>
                            </w:rPr>
                            <w:t xml:space="preserve"> 4 -</w:t>
                          </w:r>
                          <w:r>
                            <w:rPr>
                              <w:rFonts w:ascii="宋体" w:hAnsi="宋体"/>
                              <w:color w:val="000000"/>
                              <w:sz w:val="28"/>
                              <w:szCs w:val="28"/>
                            </w:rPr>
                            <w:fldChar w:fldCharType="end"/>
                          </w:r>
                        </w:p>
                      </w:txbxContent>
                    </wps:txbx>
                    <wps:bodyPr rot="0" spcFirstLastPara="0" vertOverflow="overflow" horzOverflow="overflow" vert="horz" wrap="square" lIns="0" tIns="0" rIns="0" bIns="0" numCol="1" spcCol="0" rtlCol="0" fromWordArt="false" anchor="t" anchorCtr="false" forceAA="false" upright="false" compatLnSpc="true">
                      <a:noAutofit/>
                    </wps:bodyPr>
                  </wps:wsp>
                </a:graphicData>
              </a:graphic>
            </wp:anchor>
          </w:drawing>
        </mc:Choice>
        <mc:Fallback>
          <w:pict>
            <v:shape id="_x0000_s1026" o:spid="_x0000_s1026" o:spt="202" type="#_x0000_t202" style="position:absolute;left:0pt;margin-left:0pt;margin-top:0pt;height:18.65pt;width:60.5pt;mso-position-horizontal-relative:margin;z-index:251664384;mso-width-relative:page;mso-height-relative:page;" filled="f" stroked="f" coordsize="21600,21600" o:gfxdata="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BYAAABkcnMvUEsBAhQA&#10;FAAAAAgAh07iQDEvGaTTAAAABAEAAA8AAAAAAAAAAQAgAAAAOAAAAGRycy9kb3ducmV2LnhtbFBL&#10;AQIUABQAAAAIAIdO4kDV0wZAHgIAACkEAAAOAAAAAAAAAAEAIAAAADgBAABkcnMvZTJvRG9jLnht&#10;bFBLBQYAAAAABgAGAFkBAADIBQAAAAA=&#10;">
              <v:fill on="f" focussize="0,0"/>
              <v:stroke on="f" weight="0.5pt"/>
              <v:imagedata o:title=""/>
              <o:lock v:ext="edit" aspectratio="f"/>
              <v:textbox inset="0mm,0mm,0mm,0mm">
                <w:txbxContent>
                  <w:p>
                    <w:pPr>
                      <w:pStyle w:val="10"/>
                      <w:ind w:firstLine="280" w:firstLineChars="100"/>
                    </w:pPr>
                    <w:r>
                      <w:rPr>
                        <w:rFonts w:ascii="宋体" w:hAnsi="宋体"/>
                        <w:color w:val="000000"/>
                        <w:sz w:val="28"/>
                        <w:szCs w:val="28"/>
                      </w:rPr>
                      <w:fldChar w:fldCharType="begin"/>
                    </w:r>
                    <w:r>
                      <w:rPr>
                        <w:rFonts w:ascii="宋体" w:hAnsi="宋体"/>
                        <w:color w:val="000000"/>
                        <w:sz w:val="28"/>
                        <w:szCs w:val="28"/>
                      </w:rPr>
                      <w:instrText xml:space="preserve"> PAGE   \* MERGEFORMAT </w:instrText>
                    </w:r>
                    <w:r>
                      <w:rPr>
                        <w:rFonts w:ascii="宋体" w:hAnsi="宋体"/>
                        <w:color w:val="000000"/>
                        <w:sz w:val="28"/>
                        <w:szCs w:val="28"/>
                      </w:rPr>
                      <w:fldChar w:fldCharType="separate"/>
                    </w:r>
                    <w:r>
                      <w:rPr>
                        <w:rFonts w:ascii="宋体" w:hAnsi="宋体"/>
                        <w:color w:val="000000"/>
                        <w:sz w:val="28"/>
                        <w:szCs w:val="28"/>
                        <w:lang w:val="zh-CN"/>
                      </w:rPr>
                      <w:t>-</w:t>
                    </w:r>
                    <w:r>
                      <w:rPr>
                        <w:rFonts w:ascii="宋体" w:hAnsi="宋体"/>
                        <w:color w:val="000000"/>
                        <w:sz w:val="28"/>
                        <w:szCs w:val="28"/>
                      </w:rPr>
                      <w:t xml:space="preserve"> 4 -</w:t>
                    </w:r>
                    <w:r>
                      <w:rPr>
                        <w:rFonts w:ascii="宋体" w:hAnsi="宋体"/>
                        <w:color w:val="000000"/>
                        <w:sz w:val="28"/>
                        <w:szCs w:val="28"/>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posOffset>56515</wp:posOffset>
              </wp:positionH>
              <wp:positionV relativeFrom="paragraph">
                <wp:posOffset>0</wp:posOffset>
              </wp:positionV>
              <wp:extent cx="332740" cy="140335"/>
              <wp:effectExtent l="0" t="0" r="0" b="0"/>
              <wp:wrapNone/>
              <wp:docPr id="4" name="文本框 2"/>
              <wp:cNvGraphicFramePr/>
              <a:graphic xmlns:a="http://schemas.openxmlformats.org/drawingml/2006/main">
                <a:graphicData uri="http://schemas.microsoft.com/office/word/2010/wordprocessingShape">
                  <wps:wsp>
                    <wps:cNvSpPr txBox="true"/>
                    <wps:spPr>
                      <a:xfrm flipH="true">
                        <a:off x="0" y="0"/>
                        <a:ext cx="332740" cy="140335"/>
                      </a:xfrm>
                      <a:prstGeom prst="rect">
                        <a:avLst/>
                      </a:prstGeom>
                      <a:noFill/>
                      <a:ln w="9525">
                        <a:noFill/>
                      </a:ln>
                    </wps:spPr>
                    <wps:txbx>
                      <w:txbxContent>
                        <w:p>
                          <w:pPr>
                            <w:pStyle w:val="10"/>
                            <w:rPr>
                              <w:rStyle w:val="19"/>
                              <w:rFonts w:hint="eastAsia"/>
                            </w:rPr>
                          </w:pPr>
                          <w:r>
                            <w:rPr>
                              <w:rStyle w:val="19"/>
                              <w:rFonts w:hint="eastAsia"/>
                            </w:rPr>
                            <w:t xml:space="preserve">   </w:t>
                          </w:r>
                        </w:p>
                      </w:txbxContent>
                    </wps:txbx>
                    <wps:bodyPr wrap="square" lIns="0" tIns="0" rIns="0" bIns="0" upright="false"/>
                  </wps:wsp>
                </a:graphicData>
              </a:graphic>
            </wp:anchor>
          </w:drawing>
        </mc:Choice>
        <mc:Fallback>
          <w:pict>
            <v:shape id="文本框 2" o:spid="_x0000_s1026" o:spt="202" type="#_x0000_t202" style="position:absolute;left:0pt;flip:x;margin-left:4.45pt;margin-top:0pt;height:11.05pt;width:26.2pt;mso-position-horizontal-relative:margin;z-index:251659264;mso-width-relative:page;mso-height-relative:page;" filled="f" stroked="f" coordsize="21600,21600" o:gfxdata="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WAAAAZHJzL1BLAQIUABQAAAAIAIdO4kCcobKD0wAAAAQBAAAPAAAAAAAAAAEAIAAAADgAAABk&#10;cnMvZG93bnJldi54bWxQSwECFAAUAAAACACHTuJAXw/0G7wBAABOAwAADgAAAAAAAAABACAAAAA4&#10;AQAAZHJzL2Uyb0RvYy54bWxQSwUGAAAAAAYABgBZAQAAZgUAAAAA&#10;">
              <v:fill on="f" focussize="0,0"/>
              <v:stroke on="f"/>
              <v:imagedata o:title=""/>
              <o:lock v:ext="edit" aspectratio="f"/>
              <v:textbox inset="0mm,0mm,0mm,0mm">
                <w:txbxContent>
                  <w:p>
                    <w:pPr>
                      <w:pStyle w:val="10"/>
                      <w:rPr>
                        <w:rStyle w:val="19"/>
                        <w:rFonts w:hint="eastAsia"/>
                      </w:rPr>
                    </w:pPr>
                    <w:r>
                      <w:rPr>
                        <w:rStyle w:val="19"/>
                        <w:rFonts w:hint="eastAsia"/>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F1A636"/>
    <w:multiLevelType w:val="singleLevel"/>
    <w:tmpl w:val="FEF1A636"/>
    <w:lvl w:ilvl="0" w:tentative="0">
      <w:start w:val="1"/>
      <w:numFmt w:val="bullet"/>
      <w:pStyle w:val="5"/>
      <w:lvlText w:val=""/>
      <w:lvlJc w:val="left"/>
      <w:pPr>
        <w:tabs>
          <w:tab w:val="left" w:pos="2040"/>
        </w:tabs>
        <w:ind w:left="204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true"/>
  <w:bordersDoNotSurroundHeader w:val="false"/>
  <w:bordersDoNotSurroundFooter w:val="false"/>
  <w:documentProtection w:enforcement="0"/>
  <w:defaultTabStop w:val="420"/>
  <w:hyphenationZone w:val="360"/>
  <w:evenAndOddHeaders w:val="true"/>
  <w:drawingGridVerticalSpacing w:val="159"/>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96C"/>
    <w:rsid w:val="0000795B"/>
    <w:rsid w:val="0001044F"/>
    <w:rsid w:val="00017EE6"/>
    <w:rsid w:val="0002325A"/>
    <w:rsid w:val="00027FEC"/>
    <w:rsid w:val="00037584"/>
    <w:rsid w:val="00044BAC"/>
    <w:rsid w:val="00053E83"/>
    <w:rsid w:val="00065AC6"/>
    <w:rsid w:val="00066FE2"/>
    <w:rsid w:val="00070433"/>
    <w:rsid w:val="000936B6"/>
    <w:rsid w:val="0009700A"/>
    <w:rsid w:val="000B0502"/>
    <w:rsid w:val="000B7987"/>
    <w:rsid w:val="000E1B5E"/>
    <w:rsid w:val="0010636F"/>
    <w:rsid w:val="0014637B"/>
    <w:rsid w:val="00170D03"/>
    <w:rsid w:val="001A2600"/>
    <w:rsid w:val="001A55BD"/>
    <w:rsid w:val="001E08F9"/>
    <w:rsid w:val="001F405A"/>
    <w:rsid w:val="002245A8"/>
    <w:rsid w:val="00227652"/>
    <w:rsid w:val="00245A23"/>
    <w:rsid w:val="00256FBD"/>
    <w:rsid w:val="0026552B"/>
    <w:rsid w:val="00333B00"/>
    <w:rsid w:val="0034152B"/>
    <w:rsid w:val="003419CC"/>
    <w:rsid w:val="003427F1"/>
    <w:rsid w:val="00364377"/>
    <w:rsid w:val="003720A6"/>
    <w:rsid w:val="003978E9"/>
    <w:rsid w:val="003B1862"/>
    <w:rsid w:val="003B2C6B"/>
    <w:rsid w:val="003B5784"/>
    <w:rsid w:val="003C4B34"/>
    <w:rsid w:val="003D054B"/>
    <w:rsid w:val="003F2806"/>
    <w:rsid w:val="003F68B7"/>
    <w:rsid w:val="00430B5C"/>
    <w:rsid w:val="00477BF3"/>
    <w:rsid w:val="004C3D02"/>
    <w:rsid w:val="004D0E1D"/>
    <w:rsid w:val="004F4E3A"/>
    <w:rsid w:val="004F7987"/>
    <w:rsid w:val="005026C0"/>
    <w:rsid w:val="005243B9"/>
    <w:rsid w:val="005252D1"/>
    <w:rsid w:val="005407B1"/>
    <w:rsid w:val="00561BDC"/>
    <w:rsid w:val="00563D86"/>
    <w:rsid w:val="00583F65"/>
    <w:rsid w:val="005861EE"/>
    <w:rsid w:val="005A0091"/>
    <w:rsid w:val="005A6841"/>
    <w:rsid w:val="005D0F57"/>
    <w:rsid w:val="005D48FD"/>
    <w:rsid w:val="005E46EE"/>
    <w:rsid w:val="005E7A33"/>
    <w:rsid w:val="006107B9"/>
    <w:rsid w:val="00640CE4"/>
    <w:rsid w:val="00645C08"/>
    <w:rsid w:val="00657E5C"/>
    <w:rsid w:val="006620F6"/>
    <w:rsid w:val="0066582A"/>
    <w:rsid w:val="00670175"/>
    <w:rsid w:val="00670FA1"/>
    <w:rsid w:val="006903D1"/>
    <w:rsid w:val="0069499F"/>
    <w:rsid w:val="006B733C"/>
    <w:rsid w:val="00705013"/>
    <w:rsid w:val="007572A2"/>
    <w:rsid w:val="007573B5"/>
    <w:rsid w:val="00783019"/>
    <w:rsid w:val="00783D48"/>
    <w:rsid w:val="007A2194"/>
    <w:rsid w:val="007B0C93"/>
    <w:rsid w:val="007B6738"/>
    <w:rsid w:val="007C2881"/>
    <w:rsid w:val="0081198F"/>
    <w:rsid w:val="00813536"/>
    <w:rsid w:val="0082443F"/>
    <w:rsid w:val="00825923"/>
    <w:rsid w:val="00833398"/>
    <w:rsid w:val="00851916"/>
    <w:rsid w:val="0085537D"/>
    <w:rsid w:val="00901B43"/>
    <w:rsid w:val="00911450"/>
    <w:rsid w:val="00926826"/>
    <w:rsid w:val="00952DF1"/>
    <w:rsid w:val="00955B3E"/>
    <w:rsid w:val="009A4189"/>
    <w:rsid w:val="009B00F1"/>
    <w:rsid w:val="009B2DF2"/>
    <w:rsid w:val="009B46D0"/>
    <w:rsid w:val="009C04E9"/>
    <w:rsid w:val="00A44728"/>
    <w:rsid w:val="00A52E97"/>
    <w:rsid w:val="00A70FCA"/>
    <w:rsid w:val="00AA214B"/>
    <w:rsid w:val="00AB3621"/>
    <w:rsid w:val="00AB6320"/>
    <w:rsid w:val="00B007DB"/>
    <w:rsid w:val="00B15D3E"/>
    <w:rsid w:val="00B37AFF"/>
    <w:rsid w:val="00B758AF"/>
    <w:rsid w:val="00B84E79"/>
    <w:rsid w:val="00BA7D87"/>
    <w:rsid w:val="00BC5B4F"/>
    <w:rsid w:val="00BC7676"/>
    <w:rsid w:val="00BE31D3"/>
    <w:rsid w:val="00BF0AB4"/>
    <w:rsid w:val="00BF6A78"/>
    <w:rsid w:val="00C11412"/>
    <w:rsid w:val="00C14B0F"/>
    <w:rsid w:val="00C34B6C"/>
    <w:rsid w:val="00C36716"/>
    <w:rsid w:val="00C37184"/>
    <w:rsid w:val="00C512CB"/>
    <w:rsid w:val="00C60052"/>
    <w:rsid w:val="00C610C6"/>
    <w:rsid w:val="00C90E24"/>
    <w:rsid w:val="00CD061B"/>
    <w:rsid w:val="00CD696C"/>
    <w:rsid w:val="00CF4F3E"/>
    <w:rsid w:val="00D40BE9"/>
    <w:rsid w:val="00D47E76"/>
    <w:rsid w:val="00D53656"/>
    <w:rsid w:val="00DB28B8"/>
    <w:rsid w:val="00DE13A8"/>
    <w:rsid w:val="00E537DC"/>
    <w:rsid w:val="00E6044C"/>
    <w:rsid w:val="00E62632"/>
    <w:rsid w:val="00E729DD"/>
    <w:rsid w:val="00EC5866"/>
    <w:rsid w:val="00ED3F1A"/>
    <w:rsid w:val="00ED6712"/>
    <w:rsid w:val="00EE2636"/>
    <w:rsid w:val="00EE2F8F"/>
    <w:rsid w:val="00F1100A"/>
    <w:rsid w:val="00F3777A"/>
    <w:rsid w:val="00F81C10"/>
    <w:rsid w:val="00F93BD1"/>
    <w:rsid w:val="00FB5FF4"/>
    <w:rsid w:val="00FB7FC0"/>
    <w:rsid w:val="00FC0AA2"/>
    <w:rsid w:val="00FC512A"/>
    <w:rsid w:val="00FD040C"/>
    <w:rsid w:val="034B343F"/>
    <w:rsid w:val="037B26C3"/>
    <w:rsid w:val="07F96A74"/>
    <w:rsid w:val="09B038B5"/>
    <w:rsid w:val="0BEE15BB"/>
    <w:rsid w:val="0C5E79E9"/>
    <w:rsid w:val="167C3C84"/>
    <w:rsid w:val="1689039C"/>
    <w:rsid w:val="18E62FF9"/>
    <w:rsid w:val="1B7E3F98"/>
    <w:rsid w:val="1B8576C0"/>
    <w:rsid w:val="1E0D7869"/>
    <w:rsid w:val="1FF466BB"/>
    <w:rsid w:val="239624BC"/>
    <w:rsid w:val="24881BFD"/>
    <w:rsid w:val="274EF65C"/>
    <w:rsid w:val="2AF05A35"/>
    <w:rsid w:val="2F2A534D"/>
    <w:rsid w:val="318A46C3"/>
    <w:rsid w:val="31BF0E58"/>
    <w:rsid w:val="32883116"/>
    <w:rsid w:val="328C44FB"/>
    <w:rsid w:val="33541820"/>
    <w:rsid w:val="33BAC362"/>
    <w:rsid w:val="3403020F"/>
    <w:rsid w:val="34557D4F"/>
    <w:rsid w:val="347436A6"/>
    <w:rsid w:val="38E85EF0"/>
    <w:rsid w:val="3ACC78ED"/>
    <w:rsid w:val="3CAF6ABC"/>
    <w:rsid w:val="3DBF22C9"/>
    <w:rsid w:val="3DE5573D"/>
    <w:rsid w:val="3FC43160"/>
    <w:rsid w:val="40A51D9C"/>
    <w:rsid w:val="44761D9E"/>
    <w:rsid w:val="483B31F6"/>
    <w:rsid w:val="4D41262F"/>
    <w:rsid w:val="4E7B2E4E"/>
    <w:rsid w:val="4F8D3316"/>
    <w:rsid w:val="4FDD5A26"/>
    <w:rsid w:val="537B3B8A"/>
    <w:rsid w:val="54AF9670"/>
    <w:rsid w:val="5820128A"/>
    <w:rsid w:val="5ACC212E"/>
    <w:rsid w:val="5AE93C9B"/>
    <w:rsid w:val="5C3C4CC7"/>
    <w:rsid w:val="5C4F6C6A"/>
    <w:rsid w:val="5D246366"/>
    <w:rsid w:val="5DCF414C"/>
    <w:rsid w:val="5DFE0A43"/>
    <w:rsid w:val="5DFF3F49"/>
    <w:rsid w:val="5E0F2888"/>
    <w:rsid w:val="5FDE61DE"/>
    <w:rsid w:val="60D177D4"/>
    <w:rsid w:val="63807CA9"/>
    <w:rsid w:val="652E48F5"/>
    <w:rsid w:val="67AB742A"/>
    <w:rsid w:val="68F53AE6"/>
    <w:rsid w:val="6B0F15E5"/>
    <w:rsid w:val="6BD5FEEB"/>
    <w:rsid w:val="6C2A3EEA"/>
    <w:rsid w:val="6CEC631A"/>
    <w:rsid w:val="6D0D4553"/>
    <w:rsid w:val="71FF6F0B"/>
    <w:rsid w:val="722C50E9"/>
    <w:rsid w:val="73B6A080"/>
    <w:rsid w:val="755766B2"/>
    <w:rsid w:val="76CC56B2"/>
    <w:rsid w:val="7A887DA5"/>
    <w:rsid w:val="7AFEC7FB"/>
    <w:rsid w:val="7BBF1BC8"/>
    <w:rsid w:val="7BEC680B"/>
    <w:rsid w:val="7BFE1AB3"/>
    <w:rsid w:val="7C39B2AD"/>
    <w:rsid w:val="7CB7271A"/>
    <w:rsid w:val="7DBF5027"/>
    <w:rsid w:val="7DED0348"/>
    <w:rsid w:val="7DFF5B01"/>
    <w:rsid w:val="7EFDB36D"/>
    <w:rsid w:val="7F2F6EAC"/>
    <w:rsid w:val="7FAF1967"/>
    <w:rsid w:val="95A71E2D"/>
    <w:rsid w:val="9E7D9992"/>
    <w:rsid w:val="B7EBD7D9"/>
    <w:rsid w:val="B7FF205C"/>
    <w:rsid w:val="BCEC5920"/>
    <w:rsid w:val="BFEF0AD8"/>
    <w:rsid w:val="CF776C60"/>
    <w:rsid w:val="DDEB76B0"/>
    <w:rsid w:val="E2FF8DE3"/>
    <w:rsid w:val="E75FDBC5"/>
    <w:rsid w:val="EFEA9FEA"/>
    <w:rsid w:val="F25BADB6"/>
    <w:rsid w:val="F5EF4A20"/>
    <w:rsid w:val="F6FFAEEF"/>
    <w:rsid w:val="F7BDBA16"/>
    <w:rsid w:val="F7EFAC96"/>
    <w:rsid w:val="F9EF9BDC"/>
    <w:rsid w:val="FBFFE56F"/>
    <w:rsid w:val="FDFFABF4"/>
    <w:rsid w:val="FFFF82A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4">
    <w:name w:val="Body Text"/>
    <w:basedOn w:val="1"/>
    <w:next w:val="5"/>
    <w:qFormat/>
    <w:uiPriority w:val="0"/>
    <w:pPr>
      <w:spacing w:before="0" w:after="140" w:line="276" w:lineRule="auto"/>
    </w:pPr>
  </w:style>
  <w:style w:type="paragraph" w:styleId="5">
    <w:name w:val="List Bullet 5"/>
    <w:basedOn w:val="1"/>
    <w:qFormat/>
    <w:uiPriority w:val="0"/>
    <w:pPr>
      <w:numPr>
        <w:ilvl w:val="0"/>
        <w:numId w:val="1"/>
      </w:numPr>
    </w:pPr>
  </w:style>
  <w:style w:type="paragraph" w:styleId="6">
    <w:name w:val="Body Text Indent"/>
    <w:basedOn w:val="1"/>
    <w:unhideWhenUsed/>
    <w:qFormat/>
    <w:uiPriority w:val="99"/>
    <w:pPr>
      <w:ind w:firstLine="420" w:firstLineChars="200"/>
    </w:pPr>
    <w:rPr>
      <w:rFonts w:ascii="仿宋_GB2312"/>
      <w:sz w:val="21"/>
    </w:rPr>
  </w:style>
  <w:style w:type="paragraph" w:styleId="7">
    <w:name w:val="toc 3"/>
    <w:basedOn w:val="1"/>
    <w:next w:val="1"/>
    <w:qFormat/>
    <w:uiPriority w:val="0"/>
    <w:pPr>
      <w:ind w:left="840" w:leftChars="400"/>
    </w:pPr>
  </w:style>
  <w:style w:type="paragraph" w:styleId="8">
    <w:name w:val="Date"/>
    <w:basedOn w:val="1"/>
    <w:next w:val="1"/>
    <w:link w:val="21"/>
    <w:qFormat/>
    <w:uiPriority w:val="0"/>
    <w:pPr>
      <w:ind w:left="100" w:leftChars="2500"/>
    </w:pPr>
  </w:style>
  <w:style w:type="paragraph" w:styleId="9">
    <w:name w:val="Balloon Text"/>
    <w:basedOn w:val="1"/>
    <w:semiHidden/>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12">
    <w:name w:val="Body Text 2"/>
    <w:basedOn w:val="1"/>
    <w:next w:val="13"/>
    <w:unhideWhenUsed/>
    <w:qFormat/>
    <w:uiPriority w:val="99"/>
    <w:pPr>
      <w:jc w:val="center"/>
    </w:pPr>
    <w:rPr>
      <w:rFonts w:eastAsia="华文新魏"/>
      <w:sz w:val="44"/>
    </w:rPr>
  </w:style>
  <w:style w:type="paragraph" w:styleId="13">
    <w:name w:val="Body Text First Indent 2"/>
    <w:basedOn w:val="6"/>
    <w:unhideWhenUsed/>
    <w:qFormat/>
    <w:uiPriority w:val="99"/>
    <w:pPr>
      <w:spacing w:after="0"/>
      <w:ind w:left="0" w:leftChars="0" w:firstLine="420" w:firstLineChars="200"/>
    </w:pPr>
    <w:rPr>
      <w:rFonts w:ascii="宋体" w:hAnsi="宋体"/>
      <w:kern w:val="0"/>
      <w:sz w:val="28"/>
      <w:szCs w:val="24"/>
    </w:rPr>
  </w:style>
  <w:style w:type="paragraph" w:styleId="14">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5">
    <w:name w:val="Body Text First Indent"/>
    <w:basedOn w:val="4"/>
    <w:next w:val="1"/>
    <w:qFormat/>
    <w:uiPriority w:val="0"/>
    <w:pPr>
      <w:ind w:firstLine="420" w:firstLineChars="100"/>
    </w:p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page number"/>
    <w:basedOn w:val="18"/>
    <w:qFormat/>
    <w:uiPriority w:val="0"/>
  </w:style>
  <w:style w:type="character" w:customStyle="1" w:styleId="20">
    <w:name w:val="页眉 Char"/>
    <w:link w:val="11"/>
    <w:qFormat/>
    <w:uiPriority w:val="0"/>
    <w:rPr>
      <w:kern w:val="2"/>
      <w:sz w:val="18"/>
      <w:szCs w:val="18"/>
    </w:rPr>
  </w:style>
  <w:style w:type="character" w:customStyle="1" w:styleId="21">
    <w:name w:val="日期 Char"/>
    <w:basedOn w:val="18"/>
    <w:link w:val="8"/>
    <w:qFormat/>
    <w:uiPriority w:val="0"/>
    <w:rPr>
      <w:kern w:val="2"/>
      <w:sz w:val="21"/>
      <w:szCs w:val="24"/>
    </w:rPr>
  </w:style>
  <w:style w:type="paragraph" w:customStyle="1" w:styleId="2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242</Words>
  <Characters>1383</Characters>
  <Lines>11</Lines>
  <Paragraphs>3</Paragraphs>
  <TotalTime>2</TotalTime>
  <ScaleCrop>false</ScaleCrop>
  <LinksUpToDate>false</LinksUpToDate>
  <CharactersWithSpaces>1622</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2019-03-13T16:51:00Z</dcterms:created>
  <dc:creator>shixiaoping</dc:creator>
  <cp:lastModifiedBy>user</cp:lastModifiedBy>
  <cp:lastPrinted>2024-07-29T16:44:00Z</cp:lastPrinted>
  <dcterms:modified xsi:type="dcterms:W3CDTF">2025-08-11T14:59:20Z</dcterms:modified>
  <dc:title>关于2014年度综合考核情况及薪酬总额反馈的通知</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